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w:t>
      </w: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竞争性谈判文件</w:t>
      </w:r>
    </w:p>
    <w:p>
      <w:pPr>
        <w:pStyle w:val="19"/>
        <w:spacing w:line="360" w:lineRule="auto"/>
        <w:rPr>
          <w:rFonts w:asciiTheme="minorEastAsia" w:hAnsiTheme="minorEastAsia" w:eastAsiaTheme="minorEastAsia"/>
          <w:sz w:val="32"/>
        </w:rPr>
      </w:pPr>
    </w:p>
    <w:p>
      <w:pPr>
        <w:pStyle w:val="19"/>
        <w:spacing w:line="360" w:lineRule="auto"/>
        <w:jc w:val="center"/>
        <w:rPr>
          <w:rFonts w:asciiTheme="minorEastAsia" w:hAnsiTheme="minorEastAsia" w:eastAsiaTheme="minorEastAsia"/>
          <w:sz w:val="32"/>
        </w:rPr>
      </w:pPr>
    </w:p>
    <w:p>
      <w:pPr>
        <w:pStyle w:val="19"/>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Theme="minorEastAsia" w:hAnsiTheme="minorEastAsia" w:eastAsiaTheme="minorEastAsia"/>
        </w:rPr>
      </w:pPr>
    </w:p>
    <w:p>
      <w:pPr>
        <w:pStyle w:val="19"/>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
    <w:p>
      <w:pPr>
        <w:tabs>
          <w:tab w:val="left" w:pos="420"/>
        </w:tabs>
        <w:spacing w:line="360" w:lineRule="auto"/>
        <w:rPr>
          <w:rFonts w:asciiTheme="minorEastAsia" w:hAnsiTheme="minorEastAsia" w:eastAsiaTheme="minorEastAsia"/>
          <w:b/>
          <w:bCs/>
          <w:spacing w:val="36"/>
          <w:sz w:val="28"/>
          <w:szCs w:val="28"/>
          <w:u w:val="single"/>
        </w:rPr>
      </w:pPr>
      <w:permStart w:id="0" w:edGrp="everyone"/>
      <w:r>
        <w:rPr>
          <w:rFonts w:hint="eastAsia" w:asciiTheme="minorEastAsia" w:hAnsiTheme="minorEastAsia" w:eastAsiaTheme="minorEastAsia"/>
          <w:b/>
          <w:bCs/>
          <w:spacing w:val="36"/>
          <w:sz w:val="28"/>
          <w:szCs w:val="28"/>
        </w:rPr>
        <w:t>项目名称:</w:t>
      </w:r>
      <w:r>
        <w:rPr>
          <w:rFonts w:hint="eastAsia" w:asciiTheme="minorEastAsia" w:hAnsiTheme="minorEastAsia" w:eastAsiaTheme="minorEastAsia"/>
          <w:b/>
          <w:bCs/>
          <w:spacing w:val="36"/>
          <w:sz w:val="28"/>
          <w:szCs w:val="28"/>
          <w:u w:val="single"/>
        </w:rPr>
        <w:t xml:space="preserve">                          </w:t>
      </w:r>
    </w:p>
    <w:p>
      <w:pPr>
        <w:tabs>
          <w:tab w:val="left" w:pos="420"/>
        </w:tabs>
        <w:spacing w:line="360" w:lineRule="auto"/>
        <w:rPr>
          <w:rFonts w:asciiTheme="minorEastAsia" w:hAnsiTheme="minorEastAsia" w:eastAsiaTheme="minorEastAsia"/>
          <w:b/>
          <w:spacing w:val="36"/>
          <w:sz w:val="28"/>
          <w:szCs w:val="28"/>
          <w:u w:val="single"/>
        </w:rPr>
      </w:pPr>
      <w:r>
        <w:rPr>
          <w:rFonts w:hint="eastAsia" w:asciiTheme="minorEastAsia" w:hAnsiTheme="minorEastAsia" w:eastAsiaTheme="minorEastAsia"/>
          <w:b/>
          <w:bCs/>
          <w:spacing w:val="36"/>
          <w:sz w:val="28"/>
          <w:szCs w:val="28"/>
        </w:rPr>
        <w:t>项目编号:</w:t>
      </w:r>
      <w:r>
        <w:rPr>
          <w:rFonts w:hint="eastAsia" w:asciiTheme="minorEastAsia" w:hAnsiTheme="minorEastAsia" w:eastAsiaTheme="minorEastAsia"/>
          <w:b/>
          <w:bCs/>
          <w:spacing w:val="36"/>
          <w:sz w:val="28"/>
          <w:szCs w:val="28"/>
          <w:u w:val="single"/>
        </w:rPr>
        <w:t xml:space="preserve">                          </w:t>
      </w:r>
    </w:p>
    <w:p>
      <w:pPr>
        <w:pStyle w:val="19"/>
        <w:spacing w:line="360" w:lineRule="auto"/>
        <w:ind w:left="1400" w:hanging="1401" w:hangingChars="500"/>
        <w:jc w:val="left"/>
        <w:rPr>
          <w:rFonts w:asciiTheme="minorEastAsia" w:hAnsiTheme="minorEastAsia" w:eastAsiaTheme="minorEastAsia"/>
          <w:sz w:val="32"/>
          <w:u w:val="single"/>
        </w:rPr>
      </w:pPr>
      <w:r>
        <w:rPr>
          <w:rFonts w:hint="eastAsia" w:asciiTheme="minorEastAsia" w:hAnsiTheme="minorEastAsia" w:eastAsiaTheme="minorEastAsia"/>
        </w:rPr>
        <w:t>采购人:</w:t>
      </w:r>
      <w:r>
        <w:rPr>
          <w:rFonts w:hint="eastAsia" w:asciiTheme="minorEastAsia" w:hAnsiTheme="minorEastAsia" w:eastAsiaTheme="minorEastAsia"/>
          <w:u w:val="single"/>
        </w:rPr>
        <w:t xml:space="preserve">                                          </w:t>
      </w:r>
    </w:p>
    <w:p>
      <w:pPr>
        <w:pStyle w:val="19"/>
        <w:spacing w:line="360" w:lineRule="auto"/>
        <w:ind w:left="1400" w:hanging="1401" w:hangingChars="500"/>
        <w:jc w:val="left"/>
        <w:rPr>
          <w:rFonts w:asciiTheme="minorEastAsia" w:hAnsiTheme="minorEastAsia" w:eastAsiaTheme="minorEastAsia"/>
          <w:u w:val="single"/>
        </w:rPr>
      </w:pPr>
      <w:r>
        <w:rPr>
          <w:rFonts w:hint="eastAsia" w:asciiTheme="minorEastAsia" w:hAnsiTheme="minorEastAsia" w:eastAsiaTheme="minorEastAsia"/>
        </w:rPr>
        <w:t>采购代理机构：</w:t>
      </w:r>
      <w:r>
        <w:rPr>
          <w:rFonts w:hint="eastAsia" w:asciiTheme="minorEastAsia" w:hAnsiTheme="minorEastAsia" w:eastAsiaTheme="minorEastAsia"/>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rPr>
        <w:t>发布时间：</w:t>
      </w:r>
      <w:r>
        <w:rPr>
          <w:rFonts w:hint="eastAsia" w:asciiTheme="minorEastAsia" w:hAnsiTheme="minorEastAsia" w:eastAsiaTheme="minorEastAsia"/>
          <w:b/>
          <w:sz w:val="28"/>
          <w:u w:val="single"/>
        </w:rPr>
        <w:t xml:space="preserve">       年   </w:t>
      </w:r>
      <w:r>
        <w:rPr>
          <w:rFonts w:hint="eastAsia" w:asciiTheme="minorEastAsia" w:hAnsiTheme="minorEastAsia" w:eastAsiaTheme="minorEastAsia"/>
          <w:b/>
          <w:sz w:val="32"/>
          <w:u w:val="single"/>
        </w:rPr>
        <w:t xml:space="preserve"> 月    日</w:t>
      </w:r>
    </w:p>
    <w:permEnd w:id="0"/>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pStyle w:val="143"/>
        <w:jc w:val="center"/>
      </w:pPr>
      <w:r>
        <w:rPr>
          <w:lang w:val="zh-CN"/>
        </w:rPr>
        <w:t>目录</w:t>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TOC \o "1-3" \h \z \u </w:instrText>
      </w:r>
      <w:r>
        <w:fldChar w:fldCharType="separate"/>
      </w:r>
      <w:r>
        <w:fldChar w:fldCharType="begin"/>
      </w:r>
      <w:r>
        <w:instrText xml:space="preserve"> HYPERLINK \l "_Toc45632699" </w:instrText>
      </w:r>
      <w:r>
        <w:fldChar w:fldCharType="separate"/>
      </w:r>
      <w:r>
        <w:rPr>
          <w:rStyle w:val="57"/>
          <w:rFonts w:hint="eastAsia" w:ascii="宋体" w:hAnsi="宋体"/>
        </w:rPr>
        <w:t>第一章</w:t>
      </w:r>
      <w:r>
        <w:rPr>
          <w:rStyle w:val="57"/>
          <w:rFonts w:ascii="宋体" w:hAnsi="宋体"/>
        </w:rPr>
        <w:t xml:space="preserve"> </w:t>
      </w:r>
      <w:r>
        <w:rPr>
          <w:rStyle w:val="57"/>
          <w:rFonts w:hint="eastAsia" w:ascii="宋体" w:hAnsi="宋体"/>
        </w:rPr>
        <w:t>竞争性谈判公告</w:t>
      </w:r>
      <w:r>
        <w:tab/>
      </w:r>
      <w:r>
        <w:fldChar w:fldCharType="begin"/>
      </w:r>
      <w:r>
        <w:instrText xml:space="preserve"> PAGEREF _Toc45632699 \h </w:instrText>
      </w:r>
      <w:r>
        <w:fldChar w:fldCharType="separate"/>
      </w:r>
      <w:r>
        <w:t>4</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"_Toc45632700" </w:instrText>
      </w:r>
      <w:r>
        <w:fldChar w:fldCharType="separate"/>
      </w:r>
      <w:r>
        <w:rPr>
          <w:rStyle w:val="57"/>
          <w:rFonts w:hint="eastAsia" w:ascii="宋体" w:hAnsi="宋体"/>
        </w:rPr>
        <w:t>第二章</w:t>
      </w:r>
      <w:r>
        <w:rPr>
          <w:rStyle w:val="57"/>
          <w:rFonts w:ascii="宋体" w:hAnsi="宋体"/>
        </w:rPr>
        <w:t xml:space="preserve"> </w:t>
      </w:r>
      <w:r>
        <w:rPr>
          <w:rStyle w:val="57"/>
          <w:rFonts w:hint="eastAsia" w:ascii="宋体" w:hAnsi="宋体"/>
        </w:rPr>
        <w:t>谈判须知</w:t>
      </w:r>
      <w:r>
        <w:tab/>
      </w:r>
      <w:r>
        <w:fldChar w:fldCharType="begin"/>
      </w:r>
      <w:r>
        <w:instrText xml:space="preserve"> PAGEREF _Toc45632700 \h </w:instrText>
      </w:r>
      <w:r>
        <w:fldChar w:fldCharType="separate"/>
      </w:r>
      <w:r>
        <w:t>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"_Toc45632701" </w:instrText>
      </w:r>
      <w:r>
        <w:fldChar w:fldCharType="separate"/>
      </w:r>
      <w:r>
        <w:rPr>
          <w:rStyle w:val="57"/>
          <w:rFonts w:hint="eastAsia" w:hAnsi="宋体"/>
        </w:rPr>
        <w:t>第一节谈判须知前附表</w:t>
      </w:r>
      <w:r>
        <w:tab/>
      </w:r>
      <w:r>
        <w:fldChar w:fldCharType="begin"/>
      </w:r>
      <w:r>
        <w:instrText xml:space="preserve"> PAGEREF _Toc45632701 \h </w:instrText>
      </w:r>
      <w:r>
        <w:fldChar w:fldCharType="separate"/>
      </w:r>
      <w:r>
        <w:t>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"_Toc45632702" </w:instrText>
      </w:r>
      <w:r>
        <w:fldChar w:fldCharType="separate"/>
      </w:r>
      <w:r>
        <w:rPr>
          <w:rStyle w:val="57"/>
          <w:rFonts w:hint="eastAsia" w:hAnsi="宋体"/>
        </w:rPr>
        <w:t>第二节</w:t>
      </w:r>
      <w:r>
        <w:rPr>
          <w:rStyle w:val="57"/>
          <w:rFonts w:hAnsi="宋体"/>
        </w:rPr>
        <w:t xml:space="preserve"> </w:t>
      </w:r>
      <w:r>
        <w:rPr>
          <w:rStyle w:val="57"/>
          <w:rFonts w:hint="eastAsia" w:hAnsi="宋体"/>
        </w:rPr>
        <w:t>谈判须知</w:t>
      </w:r>
      <w:r>
        <w:tab/>
      </w:r>
      <w:r>
        <w:fldChar w:fldCharType="begin"/>
      </w:r>
      <w:r>
        <w:instrText xml:space="preserve"> PAGEREF _Toc45632702 \h </w:instrText>
      </w:r>
      <w:r>
        <w:fldChar w:fldCharType="separate"/>
      </w:r>
      <w:r>
        <w:t>14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"_Toc45632703" </w:instrText>
      </w:r>
      <w:r>
        <w:fldChar w:fldCharType="separate"/>
      </w:r>
      <w:r>
        <w:rPr>
          <w:rStyle w:val="57"/>
          <w:rFonts w:hint="eastAsia" w:hAnsi="宋体"/>
        </w:rPr>
        <w:t>一．总</w:t>
      </w:r>
      <w:r>
        <w:rPr>
          <w:rStyle w:val="57"/>
          <w:rFonts w:hAnsi="宋体"/>
        </w:rPr>
        <w:t xml:space="preserve">    </w:t>
      </w:r>
      <w:r>
        <w:rPr>
          <w:rStyle w:val="57"/>
          <w:rFonts w:hint="eastAsia" w:hAnsi="宋体"/>
        </w:rPr>
        <w:t>则</w:t>
      </w:r>
      <w:r>
        <w:tab/>
      </w:r>
      <w:r>
        <w:fldChar w:fldCharType="begin"/>
      </w:r>
      <w:r>
        <w:instrText xml:space="preserve"> PAGEREF _Toc45632703 \h </w:instrText>
      </w:r>
      <w:r>
        <w:fldChar w:fldCharType="separate"/>
      </w:r>
      <w:r>
        <w:t>14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"_Toc45632704" </w:instrText>
      </w:r>
      <w:r>
        <w:fldChar w:fldCharType="separate"/>
      </w:r>
      <w:r>
        <w:rPr>
          <w:rStyle w:val="57"/>
          <w:rFonts w:hint="eastAsia" w:hAnsi="宋体"/>
        </w:rPr>
        <w:t>二．谈判文件</w:t>
      </w:r>
      <w:r>
        <w:tab/>
      </w:r>
      <w:r>
        <w:fldChar w:fldCharType="begin"/>
      </w:r>
      <w:r>
        <w:instrText xml:space="preserve"> PAGEREF _Toc45632704 \h </w:instrText>
      </w:r>
      <w:r>
        <w:fldChar w:fldCharType="separate"/>
      </w:r>
      <w:r>
        <w:t>17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"_Toc45632705" </w:instrText>
      </w:r>
      <w:r>
        <w:fldChar w:fldCharType="separate"/>
      </w:r>
      <w:r>
        <w:rPr>
          <w:rStyle w:val="57"/>
          <w:rFonts w:hint="eastAsia" w:hAnsi="宋体"/>
        </w:rPr>
        <w:t>三．响应文件的编制</w:t>
      </w:r>
      <w:r>
        <w:tab/>
      </w:r>
      <w:r>
        <w:fldChar w:fldCharType="begin"/>
      </w:r>
      <w:r>
        <w:instrText xml:space="preserve"> PAGEREF _Toc45632705 \h </w:instrText>
      </w:r>
      <w:r>
        <w:fldChar w:fldCharType="separate"/>
      </w:r>
      <w:r>
        <w:t>18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"_Toc45632706" </w:instrText>
      </w:r>
      <w:r>
        <w:fldChar w:fldCharType="separate"/>
      </w:r>
      <w:r>
        <w:rPr>
          <w:rStyle w:val="57"/>
          <w:rFonts w:hint="eastAsia" w:hAnsi="宋体"/>
        </w:rPr>
        <w:t>四．响应文件的递交</w:t>
      </w:r>
      <w:r>
        <w:tab/>
      </w:r>
      <w:r>
        <w:fldChar w:fldCharType="begin"/>
      </w:r>
      <w:r>
        <w:instrText xml:space="preserve"> PAGEREF _Toc45632706 \h </w:instrText>
      </w:r>
      <w:r>
        <w:fldChar w:fldCharType="separate"/>
      </w:r>
      <w:r>
        <w:t>20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"_Toc45632707" </w:instrText>
      </w:r>
      <w:r>
        <w:fldChar w:fldCharType="separate"/>
      </w:r>
      <w:r>
        <w:rPr>
          <w:rStyle w:val="57"/>
          <w:rFonts w:hint="eastAsia" w:hAnsi="宋体"/>
        </w:rPr>
        <w:t>五．开启响应文件与评审</w:t>
      </w:r>
      <w:r>
        <w:tab/>
      </w:r>
      <w:r>
        <w:fldChar w:fldCharType="begin"/>
      </w:r>
      <w:r>
        <w:instrText xml:space="preserve"> PAGEREF _Toc45632707 \h </w:instrText>
      </w:r>
      <w:r>
        <w:fldChar w:fldCharType="separate"/>
      </w:r>
      <w:r>
        <w:t>20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"_Toc45632708" </w:instrText>
      </w:r>
      <w:r>
        <w:fldChar w:fldCharType="separate"/>
      </w:r>
      <w:r>
        <w:rPr>
          <w:rStyle w:val="57"/>
          <w:rFonts w:hint="eastAsia" w:hAnsi="宋体"/>
        </w:rPr>
        <w:t>六．成交与签订合同</w:t>
      </w:r>
      <w:r>
        <w:tab/>
      </w:r>
      <w:r>
        <w:fldChar w:fldCharType="begin"/>
      </w:r>
      <w:r>
        <w:instrText xml:space="preserve"> PAGEREF _Toc45632708 \h </w:instrText>
      </w:r>
      <w:r>
        <w:fldChar w:fldCharType="separate"/>
      </w:r>
      <w:r>
        <w:t>24</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"_Toc45632709" </w:instrText>
      </w:r>
      <w:r>
        <w:fldChar w:fldCharType="separate"/>
      </w:r>
      <w:r>
        <w:rPr>
          <w:rStyle w:val="57"/>
          <w:rFonts w:hint="eastAsia" w:ascii="宋体" w:hAnsi="宋体"/>
        </w:rPr>
        <w:t>第三章</w:t>
      </w:r>
      <w:r>
        <w:rPr>
          <w:rStyle w:val="57"/>
          <w:rFonts w:ascii="宋体" w:hAnsi="宋体"/>
        </w:rPr>
        <w:t xml:space="preserve"> </w:t>
      </w:r>
      <w:r>
        <w:rPr>
          <w:rStyle w:val="57"/>
          <w:rFonts w:hint="eastAsia" w:ascii="宋体" w:hAnsi="宋体"/>
        </w:rPr>
        <w:t>服务需求</w:t>
      </w:r>
      <w:r>
        <w:tab/>
      </w:r>
      <w:r>
        <w:fldChar w:fldCharType="begin"/>
      </w:r>
      <w:r>
        <w:instrText xml:space="preserve"> PAGEREF _Toc45632709 \h </w:instrText>
      </w:r>
      <w:r>
        <w:fldChar w:fldCharType="separate"/>
      </w:r>
      <w:r>
        <w:t>28</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"_Toc45632710" </w:instrText>
      </w:r>
      <w:r>
        <w:fldChar w:fldCharType="separate"/>
      </w:r>
      <w:r>
        <w:rPr>
          <w:rStyle w:val="57"/>
          <w:rFonts w:hint="eastAsia" w:ascii="宋体" w:hAnsi="宋体"/>
        </w:rPr>
        <w:t>第四章</w:t>
      </w:r>
      <w:r>
        <w:rPr>
          <w:rStyle w:val="57"/>
          <w:rFonts w:ascii="宋体" w:hAnsi="宋体"/>
        </w:rPr>
        <w:t xml:space="preserve"> </w:t>
      </w:r>
      <w:r>
        <w:rPr>
          <w:rStyle w:val="57"/>
          <w:rFonts w:hint="eastAsia" w:ascii="宋体" w:hAnsi="宋体"/>
        </w:rPr>
        <w:t>谈判、评审</w:t>
      </w:r>
      <w:r>
        <w:tab/>
      </w:r>
      <w:r>
        <w:fldChar w:fldCharType="begin"/>
      </w:r>
      <w:r>
        <w:instrText xml:space="preserve"> PAGEREF _Toc45632710 \h </w:instrText>
      </w:r>
      <w:r>
        <w:fldChar w:fldCharType="separate"/>
      </w:r>
      <w:r>
        <w:t>29</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"_Toc45632711" </w:instrText>
      </w:r>
      <w:r>
        <w:fldChar w:fldCharType="separate"/>
      </w:r>
      <w:r>
        <w:rPr>
          <w:rStyle w:val="57"/>
          <w:rFonts w:hint="eastAsia" w:asciiTheme="minorEastAsia" w:hAnsiTheme="minorEastAsia"/>
        </w:rPr>
        <w:t>第五章</w:t>
      </w:r>
      <w:r>
        <w:rPr>
          <w:rStyle w:val="57"/>
          <w:rFonts w:asciiTheme="minorEastAsia" w:hAnsiTheme="minorEastAsia"/>
        </w:rPr>
        <w:t xml:space="preserve"> </w:t>
      </w:r>
      <w:r>
        <w:rPr>
          <w:rStyle w:val="57"/>
          <w:rFonts w:hint="eastAsia" w:asciiTheme="minorEastAsia" w:hAnsiTheme="minorEastAsia"/>
        </w:rPr>
        <w:t>合</w:t>
      </w:r>
      <w:r>
        <w:rPr>
          <w:rStyle w:val="57"/>
          <w:rFonts w:asciiTheme="minorEastAsia" w:hAnsiTheme="minorEastAsia"/>
        </w:rPr>
        <w:t xml:space="preserve"> </w:t>
      </w:r>
      <w:r>
        <w:rPr>
          <w:rStyle w:val="57"/>
          <w:rFonts w:hint="eastAsia" w:asciiTheme="minorEastAsia" w:hAnsiTheme="minorEastAsia"/>
        </w:rPr>
        <w:t>同</w:t>
      </w:r>
      <w:r>
        <w:tab/>
      </w:r>
      <w:r>
        <w:fldChar w:fldCharType="begin"/>
      </w:r>
      <w:r>
        <w:instrText xml:space="preserve"> PAGEREF _Toc45632711 \h </w:instrText>
      </w:r>
      <w:r>
        <w:fldChar w:fldCharType="separate"/>
      </w:r>
      <w:r>
        <w:t>34</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"_Toc45632712" </w:instrText>
      </w:r>
      <w:r>
        <w:fldChar w:fldCharType="separate"/>
      </w:r>
      <w:r>
        <w:rPr>
          <w:rStyle w:val="57"/>
          <w:rFonts w:hint="eastAsia" w:asciiTheme="minorEastAsia" w:hAnsiTheme="minorEastAsia"/>
        </w:rPr>
        <w:t>第六章</w:t>
      </w:r>
      <w:r>
        <w:rPr>
          <w:rStyle w:val="57"/>
          <w:rFonts w:asciiTheme="minorEastAsia" w:hAnsiTheme="minorEastAsia"/>
        </w:rPr>
        <w:t xml:space="preserve"> </w:t>
      </w:r>
      <w:r>
        <w:rPr>
          <w:rStyle w:val="57"/>
          <w:rFonts w:hint="eastAsia" w:asciiTheme="minorEastAsia" w:hAnsiTheme="minorEastAsia"/>
        </w:rPr>
        <w:t>响应文件格式</w:t>
      </w:r>
      <w:r>
        <w:tab/>
      </w:r>
      <w:r>
        <w:fldChar w:fldCharType="begin"/>
      </w:r>
      <w:r>
        <w:instrText xml:space="preserve"> PAGEREF _Toc45632712 \h </w:instrText>
      </w:r>
      <w:r>
        <w:fldChar w:fldCharType="separate"/>
      </w:r>
      <w:r>
        <w:t>37</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"_Toc45632713" </w:instrText>
      </w:r>
      <w:r>
        <w:fldChar w:fldCharType="separate"/>
      </w:r>
      <w:r>
        <w:rPr>
          <w:rStyle w:val="57"/>
          <w:rFonts w:hint="eastAsia" w:ascii="宋体" w:hAnsi="宋体"/>
        </w:rPr>
        <w:t>第七章</w:t>
      </w:r>
      <w:r>
        <w:rPr>
          <w:rStyle w:val="57"/>
          <w:rFonts w:ascii="宋体" w:hAnsi="宋体"/>
        </w:rPr>
        <w:t xml:space="preserve"> </w:t>
      </w:r>
      <w:r>
        <w:rPr>
          <w:rStyle w:val="57"/>
          <w:rFonts w:hint="eastAsia" w:ascii="宋体" w:hAnsi="宋体"/>
        </w:rPr>
        <w:t>安徽蚌埠公共资源交易服务网上招投标操作规程（暂行）</w:t>
      </w:r>
      <w:r>
        <w:tab/>
      </w:r>
      <w:r>
        <w:fldChar w:fldCharType="begin"/>
      </w:r>
      <w:r>
        <w:instrText xml:space="preserve"> PAGEREF _Toc45632713 \h </w:instrText>
      </w:r>
      <w:r>
        <w:fldChar w:fldCharType="separate"/>
      </w:r>
      <w:r>
        <w:t>54</w:t>
      </w:r>
      <w:r>
        <w:fldChar w:fldCharType="end"/>
      </w:r>
      <w:r>
        <w:fldChar w:fldCharType="end"/>
      </w:r>
    </w:p>
    <w:p>
      <w:r>
        <w:rPr>
          <w:b/>
          <w:bCs/>
          <w:lang w:val="zh-CN"/>
        </w:rPr>
        <w:fldChar w:fldCharType="end"/>
      </w:r>
    </w:p>
    <w:p>
      <w:pPr>
        <w:spacing w:line="500" w:lineRule="exact"/>
        <w:outlineLvl w:val="0"/>
        <w:rPr>
          <w:rFonts w:ascii="仿宋_GB2312" w:eastAsia="仿宋_GB2312"/>
          <w:b/>
          <w:bCs/>
          <w:sz w:val="32"/>
        </w:rPr>
      </w:pPr>
    </w:p>
    <w:p>
      <w:pPr>
        <w:spacing w:line="500" w:lineRule="exact"/>
        <w:rPr>
          <w:rFonts w:ascii="仿宋_GB2312" w:eastAsia="仿宋_GB2312"/>
          <w:b/>
          <w:bCs/>
          <w:sz w:val="32"/>
        </w:rPr>
        <w:sectPr>
          <w:headerReference r:id="rId3" w:type="default"/>
          <w:footerReference r:id="rId4" w:type="default"/>
          <w:footerReference r:id="rId5" w:type="even"/>
          <w:pgSz w:w="11907" w:h="16840"/>
          <w:pgMar w:top="1134" w:right="1134" w:bottom="1134" w:left="1134" w:header="851" w:footer="992" w:gutter="0"/>
          <w:pgNumType w:start="2"/>
          <w:cols w:space="720" w:num="1"/>
          <w:docGrid w:linePitch="303" w:charSpace="0"/>
        </w:sectPr>
      </w:pPr>
    </w:p>
    <w:p>
      <w:pPr>
        <w:spacing w:line="500" w:lineRule="exact"/>
        <w:rPr>
          <w:rFonts w:ascii="仿宋_GB2312" w:eastAsia="仿宋_GB2312"/>
          <w:b/>
          <w:bCs/>
          <w:sz w:val="32"/>
        </w:rPr>
      </w:pPr>
    </w:p>
    <w:p>
      <w:pPr>
        <w:pStyle w:val="3"/>
        <w:spacing w:line="500" w:lineRule="exact"/>
        <w:ind w:firstLine="0"/>
        <w:rPr>
          <w:rFonts w:ascii="宋体" w:hAnsi="宋体" w:eastAsia="宋体"/>
        </w:rPr>
      </w:pPr>
      <w:bookmarkStart w:id="0" w:name="_Toc45632699"/>
      <w:r>
        <w:rPr>
          <w:rFonts w:hint="eastAsia" w:ascii="宋体" w:hAnsi="宋体" w:eastAsia="宋体"/>
        </w:rPr>
        <w:t>第一章 竞争性谈判公告</w:t>
      </w:r>
      <w:bookmarkEnd w:id="0"/>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1" w:edGrp="everyone"/>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采购项目的潜在供应商应在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获取采购文件，并于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北京时间）前提交响应文件</w:t>
      </w:r>
      <w:r>
        <w:rPr>
          <w:rFonts w:hint="eastAsia" w:ascii="仿宋" w:hAnsi="仿宋" w:eastAsia="仿宋"/>
          <w:sz w:val="24"/>
          <w:szCs w:val="28"/>
        </w:rPr>
        <w:t>。</w:t>
      </w:r>
    </w:p>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rPr>
          <w:rFonts w:ascii="仿宋" w:hAnsi="仿宋" w:eastAsia="仿宋"/>
          <w:sz w:val="24"/>
          <w:szCs w:val="24"/>
        </w:rPr>
      </w:pPr>
      <w:r>
        <w:rPr>
          <w:rFonts w:hint="eastAsia" w:ascii="仿宋" w:hAnsi="仿宋" w:eastAsia="仿宋"/>
          <w:sz w:val="24"/>
          <w:szCs w:val="24"/>
        </w:rPr>
        <w:t>采购方式：□竞争性谈判 □竞争性磋商 □询价</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szCs w:val="24"/>
          <w:u w:val="single"/>
        </w:rPr>
        <w:t>（</w:t>
      </w:r>
      <w:r>
        <w:rPr>
          <w:rFonts w:hint="eastAsia" w:ascii="仿宋" w:hAnsi="仿宋" w:eastAsia="仿宋"/>
          <w:i/>
          <w:iCs/>
          <w:sz w:val="24"/>
          <w:szCs w:val="24"/>
          <w:u w:val="single"/>
        </w:rPr>
        <w:t>包括但不限于标的的名称、数量、简要技术需求或服务要求、内容、</w:t>
      </w:r>
      <w:r>
        <w:rPr>
          <w:rFonts w:hint="eastAsia" w:ascii="仿宋" w:hAnsi="仿宋" w:eastAsia="仿宋"/>
          <w:i/>
          <w:color w:val="000000"/>
          <w:sz w:val="24"/>
          <w:szCs w:val="24"/>
          <w:u w:val="single"/>
        </w:rPr>
        <w:t>用途、范围及规模</w:t>
      </w:r>
      <w:r>
        <w:rPr>
          <w:rFonts w:hint="eastAsia" w:ascii="仿宋" w:hAnsi="仿宋" w:eastAsia="仿宋"/>
          <w:i/>
          <w:iCs/>
          <w:sz w:val="24"/>
          <w:szCs w:val="24"/>
          <w:u w:val="single"/>
        </w:rPr>
        <w:t>等</w:t>
      </w:r>
      <w:r>
        <w:rPr>
          <w:rFonts w:hint="eastAsia" w:ascii="仿宋" w:hAnsi="仿宋" w:eastAsia="仿宋"/>
          <w:i/>
          <w:sz w:val="24"/>
          <w:szCs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w:t>
      </w:r>
    </w:p>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szCs w:val="24"/>
        </w:rPr>
      </w:pPr>
      <w:r>
        <w:rPr>
          <w:rFonts w:hint="eastAsia" w:ascii="仿宋" w:hAnsi="仿宋" w:eastAsia="仿宋"/>
          <w:sz w:val="24"/>
          <w:szCs w:val="24"/>
        </w:rPr>
        <w:t>1.满足《中华人民共和国政府采购法》第二十二条规定；</w:t>
      </w:r>
    </w:p>
    <w:p>
      <w:pP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.落实政府采购政策需满足的资格要求：</w:t>
      </w:r>
      <w:r>
        <w:rPr>
          <w:rFonts w:hint="eastAsia" w:ascii="仿宋" w:hAnsi="仿宋" w:eastAsia="仿宋"/>
          <w:sz w:val="24"/>
          <w:szCs w:val="24"/>
          <w:u w:val="single"/>
        </w:rPr>
        <w:t>（</w:t>
      </w:r>
      <w:r>
        <w:rPr>
          <w:rFonts w:hint="eastAsia" w:ascii="仿宋" w:hAnsi="仿宋" w:eastAsia="仿宋"/>
          <w:i/>
          <w:iCs/>
          <w:sz w:val="24"/>
          <w:szCs w:val="24"/>
          <w:u w:val="single"/>
        </w:rPr>
        <w:t>如属于专门面向中小企业采购的项目,供应商应为中小微企业、监狱企业、残疾人福利性单位</w:t>
      </w:r>
      <w:r>
        <w:rPr>
          <w:rFonts w:hint="eastAsia" w:ascii="仿宋" w:hAnsi="仿宋" w:eastAsia="仿宋"/>
          <w:sz w:val="24"/>
          <w:szCs w:val="24"/>
          <w:u w:val="single"/>
        </w:rPr>
        <w:t>)</w:t>
      </w:r>
    </w:p>
    <w:p>
      <w:pPr>
        <w:rPr>
          <w:rFonts w:ascii="仿宋" w:hAnsi="仿宋" w:eastAsia="仿宋"/>
          <w:i/>
          <w:iCs/>
          <w:sz w:val="24"/>
          <w:szCs w:val="24"/>
          <w:u w:val="single"/>
        </w:rPr>
      </w:pPr>
      <w:r>
        <w:rPr>
          <w:rFonts w:hint="eastAsia" w:ascii="仿宋" w:hAnsi="仿宋" w:eastAsia="仿宋"/>
          <w:sz w:val="24"/>
          <w:szCs w:val="24"/>
        </w:rPr>
        <w:t>3.本项目的特定资格要求：</w:t>
      </w:r>
      <w:r>
        <w:rPr>
          <w:rFonts w:hint="eastAsia" w:ascii="仿宋" w:hAnsi="仿宋" w:eastAsia="仿宋"/>
          <w:sz w:val="24"/>
          <w:szCs w:val="24"/>
          <w:u w:val="single"/>
        </w:rPr>
        <w:t>（</w:t>
      </w:r>
      <w:r>
        <w:rPr>
          <w:rFonts w:hint="eastAsia" w:ascii="仿宋" w:hAnsi="仿宋" w:eastAsia="仿宋"/>
          <w:i/>
          <w:iCs/>
          <w:sz w:val="24"/>
          <w:szCs w:val="24"/>
          <w:u w:val="single"/>
        </w:rPr>
        <w:t>如项目</w:t>
      </w:r>
      <w:r>
        <w:rPr>
          <w:rFonts w:ascii="仿宋" w:hAnsi="仿宋" w:eastAsia="仿宋"/>
          <w:i/>
          <w:iCs/>
          <w:sz w:val="24"/>
          <w:szCs w:val="24"/>
          <w:u w:val="single"/>
        </w:rPr>
        <w:t>接受</w:t>
      </w:r>
      <w:r>
        <w:rPr>
          <w:rFonts w:hint="eastAsia" w:ascii="仿宋" w:hAnsi="仿宋" w:eastAsia="仿宋"/>
          <w:i/>
          <w:iCs/>
          <w:sz w:val="24"/>
          <w:szCs w:val="24"/>
          <w:u w:val="single"/>
        </w:rPr>
        <w:t>联合体</w:t>
      </w:r>
      <w:r>
        <w:rPr>
          <w:rFonts w:ascii="仿宋" w:hAnsi="仿宋" w:eastAsia="仿宋"/>
          <w:i/>
          <w:iCs/>
          <w:sz w:val="24"/>
          <w:szCs w:val="24"/>
          <w:u w:val="single"/>
        </w:rPr>
        <w:t>投标，对联合体</w:t>
      </w:r>
      <w:r>
        <w:rPr>
          <w:rFonts w:hint="eastAsia" w:ascii="仿宋" w:hAnsi="仿宋" w:eastAsia="仿宋"/>
          <w:i/>
          <w:iCs/>
          <w:sz w:val="24"/>
          <w:szCs w:val="24"/>
          <w:u w:val="single"/>
        </w:rPr>
        <w:t>应提出</w:t>
      </w:r>
      <w:r>
        <w:rPr>
          <w:rFonts w:ascii="仿宋" w:hAnsi="仿宋" w:eastAsia="仿宋"/>
          <w:i/>
          <w:iCs/>
          <w:sz w:val="24"/>
          <w:szCs w:val="24"/>
          <w:u w:val="single"/>
        </w:rPr>
        <w:t>相关资格要求</w:t>
      </w:r>
      <w:r>
        <w:rPr>
          <w:rFonts w:hint="eastAsia" w:ascii="仿宋" w:hAnsi="仿宋" w:eastAsia="仿宋"/>
          <w:i/>
          <w:iCs/>
          <w:sz w:val="24"/>
          <w:szCs w:val="24"/>
          <w:u w:val="single"/>
        </w:rPr>
        <w:t>；如属于特定行业项目,供应商应当具备特定行业法定准入要求。)</w:t>
      </w: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三、获取采购文件</w:t>
      </w:r>
    </w:p>
    <w:p>
      <w:pPr>
        <w:rPr>
          <w:rFonts w:ascii="仿宋" w:hAnsi="仿宋" w:eastAsia="仿宋" w:cs="宋体"/>
          <w:sz w:val="24"/>
          <w:szCs w:val="24"/>
        </w:rPr>
      </w:pPr>
      <w:r>
        <w:rPr>
          <w:rFonts w:hint="eastAsia" w:ascii="仿宋" w:hAnsi="仿宋" w:eastAsia="仿宋" w:cs="宋体"/>
          <w:sz w:val="24"/>
          <w:szCs w:val="24"/>
        </w:rPr>
        <w:t>时间：</w:t>
      </w:r>
      <w:r>
        <w:rPr>
          <w:rFonts w:ascii="仿宋" w:hAnsi="仿宋" w:eastAsia="仿宋" w:cs="宋体"/>
          <w:sz w:val="24"/>
          <w:szCs w:val="24"/>
          <w:u w:val="single"/>
        </w:rPr>
        <w:t xml:space="preserve">    </w:t>
      </w:r>
      <w:r>
        <w:rPr>
          <w:rFonts w:hint="eastAsia" w:ascii="仿宋" w:hAnsi="仿宋" w:eastAsia="仿宋" w:cs="宋体"/>
          <w:sz w:val="24"/>
          <w:szCs w:val="24"/>
          <w:u w:val="single"/>
        </w:rPr>
        <w:t>年  月  日</w:t>
      </w:r>
      <w:r>
        <w:rPr>
          <w:rFonts w:hint="eastAsia" w:ascii="仿宋" w:hAnsi="仿宋" w:eastAsia="仿宋" w:cs="宋体"/>
          <w:sz w:val="24"/>
          <w:szCs w:val="24"/>
        </w:rPr>
        <w:t>至</w:t>
      </w:r>
      <w:r>
        <w:rPr>
          <w:rFonts w:hint="eastAsia" w:ascii="仿宋" w:hAnsi="仿宋" w:eastAsia="仿宋" w:cs="宋体"/>
          <w:sz w:val="24"/>
          <w:szCs w:val="24"/>
          <w:u w:val="single"/>
        </w:rPr>
        <w:t xml:space="preserve">     年  月  日</w:t>
      </w:r>
      <w:r>
        <w:rPr>
          <w:rFonts w:hint="eastAsia" w:ascii="仿宋" w:hAnsi="仿宋" w:eastAsia="仿宋" w:cs="宋体"/>
          <w:iCs/>
          <w:sz w:val="24"/>
          <w:szCs w:val="24"/>
          <w:u w:val="single"/>
        </w:rPr>
        <w:t>（</w:t>
      </w:r>
      <w:r>
        <w:rPr>
          <w:rFonts w:hint="eastAsia" w:ascii="仿宋" w:hAnsi="仿宋" w:eastAsia="仿宋" w:cs="宋体"/>
          <w:i/>
          <w:sz w:val="24"/>
          <w:szCs w:val="24"/>
          <w:u w:val="single"/>
        </w:rPr>
        <w:t>磋商文件的发售期限自开始之日起不得少于5个工作日</w:t>
      </w:r>
      <w:r>
        <w:rPr>
          <w:rFonts w:hint="eastAsia" w:ascii="仿宋" w:hAnsi="仿宋" w:eastAsia="仿宋" w:cs="宋体"/>
          <w:iCs/>
          <w:sz w:val="24"/>
          <w:szCs w:val="24"/>
          <w:u w:val="single"/>
        </w:rPr>
        <w:t>）</w:t>
      </w:r>
      <w:r>
        <w:rPr>
          <w:rFonts w:hint="eastAsia" w:ascii="仿宋" w:hAnsi="仿宋" w:eastAsia="仿宋" w:cs="宋体"/>
          <w:sz w:val="24"/>
          <w:szCs w:val="24"/>
        </w:rPr>
        <w:t>，每天上午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，下午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（北京时间，</w:t>
      </w:r>
      <w:r>
        <w:rPr>
          <w:rFonts w:ascii="仿宋" w:hAnsi="仿宋" w:eastAsia="仿宋" w:cs="宋体"/>
          <w:sz w:val="24"/>
          <w:szCs w:val="24"/>
        </w:rPr>
        <w:t>法定节假日</w:t>
      </w:r>
      <w:r>
        <w:rPr>
          <w:rFonts w:hint="eastAsia" w:ascii="仿宋" w:hAnsi="仿宋" w:eastAsia="仿宋" w:cs="宋体"/>
          <w:sz w:val="24"/>
          <w:szCs w:val="24"/>
        </w:rPr>
        <w:t>除外）</w:t>
      </w:r>
    </w:p>
    <w:permEnd w:id="1"/>
    <w:p>
      <w:pPr>
        <w:rPr>
          <w:rFonts w:ascii="仿宋" w:hAnsi="仿宋" w:eastAsia="仿宋" w:cs="宋体"/>
          <w:sz w:val="24"/>
          <w:szCs w:val="24"/>
          <w:u w:val="single"/>
        </w:rPr>
      </w:pPr>
      <w:r>
        <w:rPr>
          <w:rFonts w:hint="eastAsia" w:ascii="仿宋" w:hAnsi="仿宋" w:eastAsia="仿宋" w:cs="宋体"/>
          <w:sz w:val="24"/>
          <w:szCs w:val="24"/>
        </w:rPr>
        <w:t>地点（下载网站）：</w:t>
      </w:r>
      <w:r>
        <w:rPr>
          <w:rFonts w:hint="eastAsia" w:ascii="仿宋" w:hAnsi="仿宋" w:eastAsia="仿宋"/>
          <w:color w:val="000000"/>
          <w:sz w:val="24"/>
          <w:szCs w:val="24"/>
        </w:rPr>
        <w:t>蚌埠市公共资源交易中心网站</w:t>
      </w:r>
    </w:p>
    <w:p>
      <w:pPr>
        <w:rPr>
          <w:rFonts w:ascii="仿宋" w:hAnsi="仿宋" w:eastAsia="仿宋" w:cs="宋体"/>
          <w:sz w:val="24"/>
          <w:szCs w:val="24"/>
          <w:u w:val="single"/>
        </w:rPr>
      </w:pPr>
      <w:r>
        <w:rPr>
          <w:rFonts w:hint="eastAsia" w:ascii="仿宋" w:hAnsi="仿宋" w:eastAsia="仿宋" w:cs="宋体"/>
          <w:sz w:val="24"/>
          <w:szCs w:val="24"/>
        </w:rPr>
        <w:t>方式：</w:t>
      </w:r>
      <w:r>
        <w:rPr>
          <w:rFonts w:hint="eastAsia" w:ascii="仿宋" w:hAnsi="仿宋" w:eastAsia="仿宋"/>
          <w:color w:val="000000"/>
          <w:sz w:val="24"/>
          <w:szCs w:val="24"/>
        </w:rPr>
        <w:t>供应商先在“蚌埠市公共资源交易中心网站”注册登记，并通过验证后；登录蚌埠市公共资源交易中心网站，点击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szCs w:val="24"/>
        </w:rPr>
      </w:pPr>
      <w:permStart w:id="2" w:edGrp="everyone"/>
      <w:r>
        <w:rPr>
          <w:rFonts w:hint="eastAsia" w:ascii="仿宋" w:hAnsi="仿宋" w:eastAsia="仿宋" w:cs="宋体"/>
          <w:sz w:val="24"/>
          <w:szCs w:val="24"/>
        </w:rPr>
        <w:t>售价：</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元</w:t>
      </w:r>
    </w:p>
    <w:p>
      <w:pPr>
        <w:tabs>
          <w:tab w:val="left" w:pos="315"/>
          <w:tab w:val="left" w:pos="8820"/>
        </w:tabs>
        <w:snapToGrid w:val="0"/>
        <w:ind w:right="267" w:rightChars="127"/>
        <w:rPr>
          <w:rFonts w:ascii="黑体" w:hAnsi="黑体" w:cs="宋体"/>
          <w:sz w:val="24"/>
          <w:szCs w:val="24"/>
        </w:rPr>
      </w:pPr>
      <w:r>
        <w:rPr>
          <w:rFonts w:hint="eastAsia" w:ascii="黑体" w:hAnsi="黑体" w:eastAsia="黑体"/>
          <w:color w:val="000000"/>
          <w:sz w:val="24"/>
          <w:szCs w:val="24"/>
        </w:rPr>
        <w:t>四、响应文件提交</w:t>
      </w:r>
    </w:p>
    <w:p>
      <w:pPr>
        <w:rPr>
          <w:rFonts w:ascii="仿宋" w:hAnsi="仿宋" w:eastAsia="仿宋"/>
          <w:bCs/>
          <w:sz w:val="24"/>
          <w:szCs w:val="24"/>
          <w:u w:val="single"/>
        </w:rPr>
      </w:pPr>
      <w:r>
        <w:rPr>
          <w:rFonts w:hint="eastAsia" w:ascii="仿宋" w:hAnsi="仿宋" w:eastAsia="仿宋"/>
          <w:sz w:val="24"/>
          <w:szCs w:val="24"/>
        </w:rPr>
        <w:t>截止时间：</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bCs/>
          <w:sz w:val="24"/>
          <w:szCs w:val="24"/>
          <w:u w:val="single"/>
        </w:rPr>
        <w:t>年  月  日    点    分</w:t>
      </w:r>
      <w:r>
        <w:rPr>
          <w:rFonts w:hint="eastAsia" w:ascii="仿宋" w:hAnsi="仿宋" w:eastAsia="仿宋"/>
          <w:bCs/>
          <w:sz w:val="24"/>
          <w:szCs w:val="24"/>
        </w:rPr>
        <w:t>（北京时间）</w:t>
      </w:r>
      <w:r>
        <w:rPr>
          <w:rFonts w:hint="eastAsia" w:ascii="仿宋" w:hAnsi="仿宋" w:eastAsia="仿宋" w:cs="宋体"/>
          <w:iCs/>
          <w:sz w:val="24"/>
          <w:szCs w:val="24"/>
          <w:u w:val="single"/>
        </w:rPr>
        <w:t>（</w:t>
      </w:r>
      <w:r>
        <w:rPr>
          <w:rFonts w:hint="eastAsia" w:ascii="仿宋" w:hAnsi="仿宋" w:eastAsia="仿宋" w:cs="宋体"/>
          <w:i/>
          <w:sz w:val="24"/>
          <w:szCs w:val="24"/>
          <w:u w:val="single"/>
        </w:rPr>
        <w:t>从磋商文件开始发出之日起至供应商提交首次响应文件截止之日止不得少于10日；从谈判文件开始发出之日起至供应商提交首次响应文件截止之日止不得少于3个工作日；从询价通知书开始发出之日起至供应商提交响应文件截止之日止不得少于3个工作日</w:t>
      </w:r>
      <w:r>
        <w:rPr>
          <w:rFonts w:hint="eastAsia" w:ascii="仿宋" w:hAnsi="仿宋" w:eastAsia="仿宋" w:cs="宋体"/>
          <w:iCs/>
          <w:sz w:val="24"/>
          <w:szCs w:val="24"/>
          <w:u w:val="single"/>
        </w:rPr>
        <w:t>）</w:t>
      </w:r>
    </w:p>
    <w:p>
      <w:pPr>
        <w:rPr>
          <w:rFonts w:ascii="仿宋" w:hAnsi="仿宋" w:eastAsia="仿宋"/>
          <w:bCs/>
          <w:sz w:val="24"/>
          <w:szCs w:val="24"/>
          <w:u w:val="single"/>
        </w:rPr>
      </w:pPr>
      <w:r>
        <w:rPr>
          <w:rFonts w:hint="eastAsia" w:ascii="仿宋" w:hAnsi="仿宋" w:eastAsia="仿宋"/>
          <w:sz w:val="24"/>
          <w:szCs w:val="24"/>
        </w:rPr>
        <w:t>地点：</w:t>
      </w:r>
    </w:p>
    <w:p>
      <w:pPr>
        <w:tabs>
          <w:tab w:val="left" w:pos="315"/>
          <w:tab w:val="left" w:pos="8820"/>
        </w:tabs>
        <w:snapToGrid w:val="0"/>
        <w:ind w:right="267" w:rightChars="127"/>
        <w:rPr>
          <w:rFonts w:ascii="黑体" w:hAnsi="黑体" w:eastAsia="黑体"/>
          <w:color w:val="000000"/>
          <w:sz w:val="24"/>
          <w:szCs w:val="24"/>
        </w:rPr>
      </w:pPr>
      <w:bookmarkStart w:id="1" w:name="_Toc35393802"/>
      <w:bookmarkStart w:id="2" w:name="_Toc35393633"/>
      <w:bookmarkStart w:id="3" w:name="_Toc28359093"/>
      <w:bookmarkStart w:id="4" w:name="_Toc28359016"/>
      <w:r>
        <w:rPr>
          <w:rFonts w:hint="eastAsia" w:ascii="黑体" w:hAnsi="黑体" w:eastAsia="黑体"/>
          <w:color w:val="000000"/>
          <w:sz w:val="24"/>
          <w:szCs w:val="24"/>
        </w:rPr>
        <w:t>五、开启</w:t>
      </w:r>
      <w:bookmarkEnd w:id="1"/>
      <w:bookmarkEnd w:id="2"/>
      <w:bookmarkEnd w:id="3"/>
      <w:bookmarkEnd w:id="4"/>
    </w:p>
    <w:p>
      <w:pPr>
        <w:rPr>
          <w:rFonts w:ascii="仿宋" w:hAnsi="仿宋" w:eastAsia="仿宋"/>
          <w:bCs/>
          <w:sz w:val="24"/>
          <w:szCs w:val="24"/>
          <w:u w:val="single"/>
        </w:rPr>
      </w:pPr>
      <w:r>
        <w:rPr>
          <w:rFonts w:hint="eastAsia" w:ascii="仿宋" w:hAnsi="仿宋" w:eastAsia="仿宋"/>
          <w:sz w:val="24"/>
          <w:szCs w:val="24"/>
        </w:rPr>
        <w:t>时间：</w:t>
      </w:r>
      <w:r>
        <w:rPr>
          <w:rFonts w:ascii="仿宋" w:hAnsi="仿宋" w:eastAsia="仿宋"/>
          <w:sz w:val="24"/>
          <w:szCs w:val="24"/>
          <w:u w:val="single"/>
        </w:rPr>
        <w:t xml:space="preserve">   </w:t>
      </w:r>
      <w:r>
        <w:rPr>
          <w:rFonts w:hint="eastAsia" w:ascii="仿宋" w:hAnsi="仿宋" w:eastAsia="仿宋"/>
          <w:bCs/>
          <w:sz w:val="24"/>
          <w:szCs w:val="24"/>
          <w:u w:val="single"/>
        </w:rPr>
        <w:t>年  月  日    点    分</w:t>
      </w:r>
      <w:r>
        <w:rPr>
          <w:rFonts w:hint="eastAsia" w:ascii="仿宋" w:hAnsi="仿宋" w:eastAsia="仿宋"/>
          <w:bCs/>
          <w:sz w:val="24"/>
          <w:szCs w:val="24"/>
        </w:rPr>
        <w:t>（北京时间）</w:t>
      </w:r>
    </w:p>
    <w:p>
      <w:pPr>
        <w:adjustRightInd w:val="0"/>
        <w:snapToGrid w:val="0"/>
        <w:rPr>
          <w:rFonts w:ascii="黑体" w:hAnsi="黑体" w:eastAsia="黑体"/>
          <w:color w:val="000000"/>
          <w:sz w:val="24"/>
          <w:szCs w:val="24"/>
        </w:rPr>
      </w:pPr>
      <w:r>
        <w:rPr>
          <w:rFonts w:hint="eastAsia" w:ascii="仿宋" w:hAnsi="仿宋" w:eastAsia="仿宋"/>
          <w:sz w:val="24"/>
          <w:szCs w:val="24"/>
        </w:rPr>
        <w:t>地点：</w:t>
      </w:r>
    </w:p>
    <w:permEnd w:id="2"/>
    <w:p>
      <w:pPr>
        <w:adjustRightInd w:val="0"/>
        <w:snapToGrid w:val="0"/>
        <w:rPr>
          <w:rFonts w:ascii="仿宋" w:hAnsi="仿宋" w:eastAsia="仿宋"/>
          <w:color w:val="000000"/>
          <w:sz w:val="24"/>
          <w:szCs w:val="24"/>
        </w:rPr>
      </w:pPr>
      <w:r>
        <w:rPr>
          <w:rFonts w:hint="eastAsia" w:ascii="黑体" w:hAnsi="黑体" w:eastAsia="黑体"/>
          <w:color w:val="000000"/>
          <w:sz w:val="24"/>
          <w:szCs w:val="24"/>
        </w:rPr>
        <w:t>六、公告期限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自本公告发布之日起3个工作日。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七、其他补充事宜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1.保证金（转账方式）必须从供应商基本账户转出，否则报价无效。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2.供应商在往保证金指定账户转账方式提交保证金时，务必要求转出银行必须在交易附言中注明：</w:t>
      </w:r>
      <w:r>
        <w:rPr>
          <w:rFonts w:hint="eastAsia" w:ascii="仿宋" w:hAnsi="仿宋" w:eastAsia="仿宋"/>
          <w:color w:val="000000"/>
          <w:sz w:val="24"/>
          <w:u w:val="single"/>
        </w:rPr>
        <w:t xml:space="preserve">  </w:t>
      </w:r>
      <w:r>
        <w:rPr>
          <w:rFonts w:hint="eastAsia" w:ascii="仿宋" w:hAnsi="仿宋" w:eastAsia="仿宋"/>
          <w:color w:val="000000"/>
          <w:sz w:val="24"/>
        </w:rPr>
        <w:t>项目保证金，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color w:val="000000"/>
          <w:sz w:val="24"/>
        </w:rPr>
      </w:pPr>
      <w:r>
        <w:rPr>
          <w:rFonts w:hint="eastAsia" w:ascii="仿宋" w:hAnsi="仿宋" w:eastAsia="仿宋"/>
          <w:color w:val="000000"/>
          <w:sz w:val="24"/>
        </w:rPr>
        <w:t>3.省属企业、单位政府采购项目，供应商必须在中标（成交）以后、签订采购合同前成为安徽省政府采购网供应商会员库的会员。</w:t>
      </w:r>
    </w:p>
    <w:p>
      <w:pPr>
        <w:adjustRightInd w:val="0"/>
        <w:snapToGrid w:val="0"/>
        <w:rPr>
          <w:rFonts w:ascii="仿宋" w:hAnsi="仿宋" w:eastAsia="仿宋"/>
          <w:sz w:val="24"/>
        </w:rPr>
      </w:pPr>
      <w:permStart w:id="3" w:edGrp="everyone"/>
      <w:r>
        <w:rPr>
          <w:rFonts w:hint="eastAsia" w:ascii="黑体" w:hAnsi="黑体" w:eastAsia="黑体"/>
          <w:sz w:val="24"/>
        </w:rPr>
        <w:t>4.</w:t>
      </w:r>
      <w:r>
        <w:rPr>
          <w:rFonts w:hint="eastAsia" w:ascii="仿宋" w:hAnsi="仿宋" w:eastAsia="仿宋"/>
          <w:sz w:val="24"/>
        </w:rPr>
        <w:t>公告发布时间：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adjustRightInd w:val="0"/>
        <w:snapToGrid w:val="0"/>
        <w:jc w:val="left"/>
        <w:rPr>
          <w:rFonts w:ascii="仿宋" w:hAnsi="仿宋" w:eastAsia="仿宋"/>
          <w:sz w:val="24"/>
          <w:u w:val="single"/>
        </w:rPr>
      </w:pPr>
      <w:r>
        <w:rPr>
          <w:rFonts w:hint="eastAsia" w:ascii="仿宋" w:hAnsi="仿宋" w:eastAsia="仿宋"/>
          <w:sz w:val="24"/>
        </w:rPr>
        <w:t>5.项目性质：</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6.项目实施地点：</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7.资金来源：</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8.</w:t>
      </w:r>
      <w:r>
        <w:rPr>
          <w:rFonts w:ascii="仿宋" w:hAnsi="仿宋" w:eastAsia="仿宋"/>
          <w:sz w:val="24"/>
        </w:rPr>
        <w:t>标段（包别）划分</w:t>
      </w:r>
      <w:r>
        <w:rPr>
          <w:rFonts w:hint="eastAsia" w:ascii="仿宋" w:hAnsi="仿宋" w:eastAsia="仿宋"/>
          <w:sz w:val="24"/>
        </w:rPr>
        <w:t>：</w:t>
      </w:r>
      <w:r>
        <w:rPr>
          <w:rFonts w:hint="eastAsia" w:ascii="仿宋" w:hAnsi="仿宋" w:eastAsia="仿宋"/>
          <w:sz w:val="24"/>
          <w:u w:val="single"/>
        </w:rPr>
        <w:t xml:space="preserve">                </w:t>
      </w:r>
    </w:p>
    <w:p>
      <w:pPr>
        <w:adjustRightInd w:val="0"/>
        <w:snapToGrid w:val="0"/>
        <w:rPr>
          <w:rFonts w:ascii="仿宋" w:hAnsi="仿宋" w:eastAsia="仿宋"/>
          <w:bCs/>
          <w:sz w:val="24"/>
          <w:u w:val="single"/>
        </w:rPr>
      </w:pPr>
      <w:r>
        <w:rPr>
          <w:rFonts w:hint="eastAsia" w:ascii="仿宋" w:hAnsi="仿宋" w:eastAsia="仿宋"/>
          <w:bCs/>
          <w:sz w:val="24"/>
        </w:rPr>
        <w:t>9.供应商业绩要求：</w:t>
      </w:r>
      <w:r>
        <w:rPr>
          <w:rFonts w:hint="eastAsia" w:ascii="仿宋" w:hAnsi="仿宋" w:eastAsia="仿宋"/>
          <w:bCs/>
          <w:sz w:val="24"/>
          <w:u w:val="single"/>
        </w:rPr>
        <w:t xml:space="preserve">                     </w:t>
      </w:r>
    </w:p>
    <w:permEnd w:id="3"/>
    <w:p>
      <w:pPr>
        <w:rPr>
          <w:rFonts w:ascii="仿宋" w:hAnsi="仿宋" w:eastAsia="仿宋"/>
          <w:b/>
          <w:sz w:val="24"/>
        </w:rPr>
      </w:pPr>
      <w:r>
        <w:rPr>
          <w:rFonts w:hint="eastAsia" w:ascii="仿宋" w:hAnsi="仿宋" w:eastAsia="仿宋"/>
          <w:b/>
          <w:sz w:val="24"/>
        </w:rPr>
        <w:t>10.供应商符合下列情形之一：</w:t>
      </w:r>
    </w:p>
    <w:p>
      <w:pPr>
        <w:adjustRightInd w:val="0"/>
        <w:snapToGrid w:val="0"/>
        <w:rPr>
          <w:rFonts w:ascii="仿宋" w:hAnsi="仿宋" w:eastAsia="仿宋"/>
          <w:sz w:val="24"/>
          <w:szCs w:val="24"/>
        </w:rPr>
      </w:pPr>
      <w:r>
        <w:rPr>
          <w:rFonts w:hint="eastAsia" w:ascii="仿宋" w:hAnsi="仿宋" w:eastAsia="仿宋"/>
          <w:sz w:val="24"/>
          <w:szCs w:val="24"/>
        </w:rPr>
        <w:t>（1）提交响应（报价）文件截止前两年内未被蚌埠市公共资源局记不良行为记录或记不良行为记录累计未满10分的；</w:t>
      </w:r>
    </w:p>
    <w:p>
      <w:pPr>
        <w:adjustRightInd w:val="0"/>
        <w:snapToGrid w:val="0"/>
        <w:rPr>
          <w:rFonts w:ascii="仿宋" w:hAnsi="仿宋" w:eastAsia="仿宋"/>
          <w:sz w:val="24"/>
          <w:szCs w:val="24"/>
        </w:rPr>
      </w:pPr>
      <w:r>
        <w:rPr>
          <w:rFonts w:hint="eastAsia" w:ascii="仿宋" w:hAnsi="仿宋" w:eastAsia="仿宋"/>
          <w:sz w:val="24"/>
          <w:szCs w:val="24"/>
        </w:rPr>
        <w:t>（2）最近一次被蚌埠市公共资源局记不良行为记录累计达10分（含10分）到15分且公布日距开启日超过6个月；</w:t>
      </w:r>
    </w:p>
    <w:p>
      <w:pPr>
        <w:adjustRightInd w:val="0"/>
        <w:snapToGrid w:val="0"/>
        <w:rPr>
          <w:rFonts w:ascii="仿宋" w:hAnsi="仿宋" w:eastAsia="仿宋"/>
          <w:sz w:val="24"/>
          <w:szCs w:val="24"/>
        </w:rPr>
      </w:pPr>
      <w:r>
        <w:rPr>
          <w:rFonts w:hint="eastAsia" w:ascii="仿宋" w:hAnsi="仿宋" w:eastAsia="仿宋"/>
          <w:sz w:val="24"/>
          <w:szCs w:val="24"/>
        </w:rPr>
        <w:t>（3）最近一次被蚌埠市公共资源局记不良行为记录累计达15分（含15分）到20分且公布日距开启日超过12个月；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szCs w:val="24"/>
        </w:rPr>
        <w:t>（4）最近一次被蚌埠市公共资源局记不良行为记录累计及达20分（含20分）及以上且公布日距开启日超过24个月；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11.涉及分包项目，供应商必须下载所投包别对应的采购文件，例如：某项目分三个包，供应商参与一包竞争，须下载一包对应的采购文件，供应商参与一、二、三包竞争，须下载一、二、三包对应的采购文件。</w:t>
      </w:r>
    </w:p>
    <w:p>
      <w:pPr>
        <w:adjustRightInd w:val="0"/>
        <w:snapToGrid w:val="0"/>
        <w:rPr>
          <w:rFonts w:ascii="黑体" w:hAnsi="黑体" w:eastAsia="黑体"/>
          <w:sz w:val="24"/>
        </w:rPr>
      </w:pPr>
      <w:r>
        <w:rPr>
          <w:rFonts w:hint="eastAsia" w:ascii="黑体" w:hAnsi="黑体" w:eastAsia="黑体"/>
          <w:sz w:val="24"/>
        </w:rPr>
        <w:t>12.特别说明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交易）方式，请供应商在“蚌埠市公共资源交易中心网站”下载最新版投标文件（响应文件）制作工具，软件运行需在国际互联网络通畅状态，各供应商需注意更新，以免造成标书（响应文件）制作错误，如因此导致无效响应，责任自负。具体见“办事指南-下载中心”栏目下的资料，仔细阅读采购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（2）供应商须用数字证书签章和加密响应文件，使用主锁。如未办理数字证书请及时到安徽蚌埠公共资源交易中心CA证书办理窗口，联系电话：0552-2078835。</w:t>
      </w:r>
    </w:p>
    <w:p>
      <w:pPr>
        <w:adjustRightInd w:val="0"/>
        <w:snapToGrid w:val="0"/>
        <w:rPr>
          <w:rFonts w:ascii="仿宋" w:hAnsi="仿宋" w:eastAsia="仿宋"/>
          <w:color w:val="FF0000"/>
          <w:sz w:val="24"/>
        </w:rPr>
      </w:pPr>
      <w:r>
        <w:rPr>
          <w:rFonts w:hint="eastAsia" w:ascii="仿宋" w:hAnsi="仿宋" w:eastAsia="仿宋"/>
          <w:color w:val="FF0000"/>
          <w:sz w:val="24"/>
        </w:rPr>
        <w:t>（3）本项目开启时，供应商在互联网上参与开启，无须委派被授权人（委托代理人）参加现场开启，不需现场递交相关资料。</w:t>
      </w:r>
    </w:p>
    <w:p>
      <w:pPr>
        <w:adjustRightInd w:val="0"/>
        <w:snapToGrid w:val="0"/>
        <w:rPr>
          <w:rFonts w:ascii="黑体" w:hAnsi="黑体" w:eastAsia="黑体"/>
          <w:color w:val="000000"/>
          <w:sz w:val="24"/>
        </w:rPr>
      </w:pPr>
      <w:permStart w:id="4" w:edGrp="everyone"/>
      <w:r>
        <w:rPr>
          <w:rFonts w:hint="eastAsia" w:ascii="黑体" w:hAnsi="黑体" w:eastAsia="黑体"/>
          <w:color w:val="000000"/>
          <w:sz w:val="24"/>
        </w:rPr>
        <w:t>13.保证金缴纳账户</w:t>
      </w:r>
    </w:p>
    <w:p>
      <w:pPr>
        <w:adjustRightInd w:val="0"/>
        <w:snapToGrid w:val="0"/>
        <w:rPr>
          <w:rFonts w:ascii="仿宋" w:hAnsi="仿宋" w:eastAsia="仿宋"/>
          <w:color w:val="000000"/>
          <w:sz w:val="24"/>
        </w:rPr>
      </w:pPr>
      <w:r>
        <w:rPr>
          <w:rFonts w:hint="eastAsia" w:ascii="仿宋" w:hAnsi="仿宋" w:eastAsia="仿宋"/>
          <w:color w:val="000000"/>
          <w:sz w:val="24"/>
        </w:rPr>
        <w:t xml:space="preserve">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FF0000"/>
          <w:sz w:val="24"/>
          <w:szCs w:val="24"/>
        </w:rPr>
      </w:pPr>
      <w:r>
        <w:rPr>
          <w:rFonts w:hint="eastAsia" w:ascii="仿宋" w:hAnsi="仿宋" w:eastAsia="仿宋"/>
          <w:color w:val="FF0000"/>
          <w:sz w:val="24"/>
          <w:szCs w:val="24"/>
        </w:rPr>
        <w:t>14. 银行、保险、石油石化、电力、电信等有行业特殊情况的项目，可以由不具有独立法人资格的供应商参与投标</w:t>
      </w:r>
      <w:r>
        <w:rPr>
          <w:rFonts w:hint="eastAsia" w:ascii="仿宋" w:hAnsi="仿宋" w:eastAsia="仿宋"/>
          <w:i/>
          <w:color w:val="FF0000"/>
          <w:sz w:val="24"/>
          <w:szCs w:val="24"/>
        </w:rPr>
        <w:t>（本条按项目类型选择适用）</w:t>
      </w:r>
      <w:r>
        <w:rPr>
          <w:rFonts w:hint="eastAsia" w:ascii="仿宋" w:hAnsi="仿宋" w:eastAsia="仿宋"/>
          <w:color w:val="FF0000"/>
          <w:sz w:val="24"/>
          <w:szCs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15.本采购公告在蚌埠市公共资源交易中心网站、“中国蚌埠”党政门户网、安徽省招标投标信息网、安徽省公共资源交易监管网、安徽省政府采购网、中国政府采购网上同时发布。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color w:val="000000"/>
          <w:sz w:val="24"/>
        </w:rPr>
      </w:pPr>
      <w:r>
        <w:rPr>
          <w:rFonts w:hint="eastAsia" w:ascii="仿宋" w:hAnsi="仿宋" w:eastAsia="仿宋"/>
          <w:color w:val="000000"/>
          <w:sz w:val="24"/>
        </w:rPr>
        <w:t>16.</w:t>
      </w:r>
      <w:r>
        <w:rPr>
          <w:rFonts w:hint="eastAsia" w:ascii="仿宋" w:hAnsi="仿宋" w:eastAsia="仿宋"/>
          <w:i/>
          <w:color w:val="000000"/>
          <w:sz w:val="24"/>
        </w:rPr>
        <w:t>其他</w:t>
      </w:r>
    </w:p>
    <w:permEnd w:id="4"/>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七、凡对本次采购提出询问，请按以下方式联系</w:t>
      </w:r>
    </w:p>
    <w:p>
      <w:pPr>
        <w:adjustRightInd w:val="0"/>
        <w:snapToGrid w:val="0"/>
        <w:rPr>
          <w:rFonts w:ascii="仿宋_GB2312" w:eastAsia="仿宋_GB2312"/>
          <w:sz w:val="24"/>
          <w:szCs w:val="24"/>
        </w:rPr>
      </w:pPr>
      <w:permStart w:id="5" w:edGrp="everyone"/>
      <w:r>
        <w:rPr>
          <w:rFonts w:hint="eastAsia" w:ascii="仿宋" w:hAnsi="仿宋" w:eastAsia="仿宋" w:cs="宋体"/>
          <w:sz w:val="24"/>
          <w:szCs w:val="24"/>
        </w:rPr>
        <w:t>1.采购人信息</w:t>
      </w:r>
    </w:p>
    <w:p>
      <w:pPr>
        <w:jc w:val="left"/>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jc w:val="left"/>
        <w:rPr>
          <w:rFonts w:ascii="仿宋" w:hAnsi="仿宋" w:eastAsia="仿宋"/>
          <w:sz w:val="24"/>
          <w:szCs w:val="24"/>
        </w:rPr>
      </w:pPr>
      <w:r>
        <w:rPr>
          <w:rFonts w:hint="eastAsia" w:ascii="仿宋" w:hAnsi="仿宋" w:eastAsia="仿宋"/>
          <w:sz w:val="24"/>
          <w:szCs w:val="24"/>
        </w:rPr>
        <w:t>地址：</w:t>
      </w:r>
      <w:r>
        <w:rPr>
          <w:rFonts w:hint="eastAsia" w:ascii="仿宋" w:hAnsi="仿宋" w:eastAsia="仿宋"/>
          <w:sz w:val="24"/>
          <w:szCs w:val="24"/>
          <w:u w:val="single"/>
        </w:rPr>
        <w:t>　　　　　　　　　　　　</w:t>
      </w:r>
    </w:p>
    <w:p>
      <w:pPr>
        <w:jc w:val="left"/>
        <w:rPr>
          <w:rFonts w:ascii="仿宋" w:hAnsi="仿宋" w:eastAsia="仿宋"/>
          <w:sz w:val="24"/>
          <w:szCs w:val="24"/>
          <w:u w:val="single"/>
        </w:rPr>
      </w:pPr>
      <w:r>
        <w:rPr>
          <w:rFonts w:hint="eastAsia" w:ascii="仿宋" w:hAnsi="仿宋" w:eastAsia="仿宋"/>
          <w:sz w:val="24"/>
          <w:szCs w:val="24"/>
        </w:rPr>
        <w:t>联系方式：</w:t>
      </w:r>
      <w:r>
        <w:rPr>
          <w:rFonts w:hint="eastAsia" w:ascii="仿宋" w:hAnsi="仿宋" w:eastAsia="仿宋"/>
          <w:sz w:val="24"/>
          <w:szCs w:val="24"/>
          <w:u w:val="single"/>
        </w:rPr>
        <w:t xml:space="preserve">　　　　　　　　　　　 </w:t>
      </w:r>
      <w:bookmarkStart w:id="5" w:name="_Toc28359086"/>
      <w:bookmarkStart w:id="6" w:name="_Toc28359009"/>
    </w:p>
    <w:p>
      <w:pPr>
        <w:jc w:val="left"/>
        <w:rPr>
          <w:rFonts w:ascii="仿宋" w:hAnsi="仿宋" w:eastAsia="仿宋"/>
          <w:sz w:val="24"/>
          <w:szCs w:val="24"/>
        </w:rPr>
      </w:pPr>
      <w:r>
        <w:rPr>
          <w:rFonts w:hint="eastAsia" w:ascii="仿宋" w:hAnsi="仿宋" w:eastAsia="仿宋" w:cs="宋体"/>
          <w:sz w:val="24"/>
          <w:szCs w:val="24"/>
        </w:rPr>
        <w:t>2.采购代理机构信息（如有）</w:t>
      </w:r>
      <w:bookmarkEnd w:id="5"/>
      <w:bookmarkEnd w:id="6"/>
    </w:p>
    <w:p>
      <w:pPr>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地　址：</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联系方式：</w:t>
      </w:r>
      <w:bookmarkStart w:id="7" w:name="_Toc28359010"/>
      <w:bookmarkStart w:id="8" w:name="_Toc28359087"/>
      <w:r>
        <w:rPr>
          <w:rFonts w:hint="eastAsia" w:ascii="仿宋" w:hAnsi="仿宋" w:eastAsia="仿宋"/>
          <w:sz w:val="24"/>
          <w:szCs w:val="24"/>
          <w:u w:val="single"/>
        </w:rPr>
        <w:t>　　　　　　　　　　　　</w:t>
      </w:r>
    </w:p>
    <w:p>
      <w:pPr>
        <w:rPr>
          <w:rFonts w:ascii="仿宋" w:hAnsi="仿宋" w:eastAsia="仿宋"/>
          <w:sz w:val="24"/>
          <w:szCs w:val="24"/>
          <w:u w:val="single"/>
        </w:rPr>
      </w:pPr>
      <w:r>
        <w:rPr>
          <w:rFonts w:hint="eastAsia" w:ascii="仿宋" w:hAnsi="仿宋" w:eastAsia="仿宋" w:cs="宋体"/>
          <w:sz w:val="24"/>
          <w:szCs w:val="24"/>
        </w:rPr>
        <w:t>3.项目联系方式</w:t>
      </w:r>
      <w:bookmarkEnd w:id="7"/>
      <w:bookmarkEnd w:id="8"/>
    </w:p>
    <w:p>
      <w:pPr>
        <w:pStyle w:val="26"/>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szCs w:val="24"/>
          <w:u w:val="single"/>
        </w:rPr>
      </w:pPr>
      <w:r>
        <w:rPr>
          <w:rFonts w:hint="eastAsia" w:ascii="仿宋" w:hAnsi="仿宋" w:eastAsia="仿宋"/>
          <w:sz w:val="24"/>
          <w:szCs w:val="24"/>
        </w:rPr>
        <w:t>电　话：</w:t>
      </w:r>
      <w:r>
        <w:rPr>
          <w:rFonts w:hint="eastAsia" w:ascii="仿宋" w:hAnsi="仿宋" w:eastAsia="仿宋"/>
          <w:sz w:val="24"/>
          <w:szCs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ermEnd w:id="5"/>
    <w:p>
      <w:pPr>
        <w:spacing w:line="500" w:lineRule="exact"/>
        <w:rPr>
          <w:rFonts w:ascii="仿宋_GB2312" w:eastAsia="仿宋_GB2312"/>
          <w:b/>
          <w:bCs/>
          <w:sz w:val="32"/>
        </w:rPr>
      </w:pPr>
      <w:r>
        <w:rPr>
          <w:rFonts w:hint="eastAsia" w:ascii="黑体" w:hAnsi="宋体" w:eastAsia="黑体"/>
          <w:sz w:val="24"/>
        </w:rPr>
        <w:t>附件：项目采购需求</w:t>
      </w:r>
    </w:p>
    <w:p>
      <w:pPr>
        <w:widowControl/>
        <w:jc w:val="left"/>
        <w:rPr>
          <w:rFonts w:ascii="仿宋_GB2312" w:eastAsia="仿宋_GB2312"/>
          <w:b/>
          <w:bCs/>
          <w:sz w:val="32"/>
        </w:rPr>
      </w:pPr>
      <w:r>
        <w:rPr>
          <w:rFonts w:ascii="仿宋_GB2312" w:eastAsia="仿宋_GB2312"/>
          <w:b/>
          <w:bCs/>
          <w:sz w:val="32"/>
        </w:rPr>
        <w:br w:type="page"/>
      </w:r>
    </w:p>
    <w:p>
      <w:pPr>
        <w:spacing w:line="500" w:lineRule="exact"/>
        <w:rPr>
          <w:rFonts w:ascii="仿宋_GB2312" w:eastAsia="仿宋_GB2312"/>
          <w:b/>
          <w:bCs/>
          <w:sz w:val="32"/>
        </w:rPr>
      </w:pPr>
    </w:p>
    <w:p>
      <w:pPr>
        <w:pStyle w:val="3"/>
        <w:spacing w:line="500" w:lineRule="exact"/>
        <w:ind w:firstLine="0"/>
        <w:rPr>
          <w:rFonts w:ascii="宋体" w:hAnsi="宋体" w:eastAsia="宋体"/>
        </w:rPr>
      </w:pPr>
      <w:bookmarkStart w:id="9" w:name="_Toc45632700"/>
      <w:bookmarkStart w:id="10" w:name="_Toc43410220"/>
      <w:bookmarkStart w:id="11" w:name="_Toc461025260"/>
      <w:bookmarkStart w:id="12" w:name="_Toc331235849"/>
      <w:r>
        <w:rPr>
          <w:rFonts w:hint="eastAsia" w:ascii="宋体" w:hAnsi="宋体" w:eastAsia="宋体"/>
        </w:rPr>
        <w:t>第二章 谈判须知</w:t>
      </w:r>
      <w:bookmarkEnd w:id="9"/>
      <w:bookmarkEnd w:id="10"/>
    </w:p>
    <w:p>
      <w:pPr>
        <w:pStyle w:val="4"/>
        <w:spacing w:before="0" w:after="0" w:line="360" w:lineRule="auto"/>
        <w:rPr>
          <w:rFonts w:hAnsi="宋体"/>
          <w:sz w:val="28"/>
        </w:rPr>
      </w:pPr>
      <w:bookmarkStart w:id="13" w:name="_Toc45632701"/>
      <w:bookmarkStart w:id="14" w:name="_Toc43410221"/>
      <w:r>
        <w:rPr>
          <w:rFonts w:hint="eastAsia" w:hAnsi="宋体"/>
          <w:sz w:val="28"/>
        </w:rPr>
        <w:t>第一节 谈判须知前附表</w:t>
      </w:r>
      <w:bookmarkEnd w:id="11"/>
      <w:bookmarkEnd w:id="13"/>
      <w:bookmarkEnd w:id="14"/>
    </w:p>
    <w:tbl>
      <w:tblPr>
        <w:tblStyle w:val="50"/>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946"/>
        <w:gridCol w:w="1417"/>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
                <w:sz w:val="24"/>
              </w:rPr>
            </w:pPr>
            <w:bookmarkStart w:id="15" w:name="_Hlt519045778"/>
            <w:bookmarkEnd w:id="15"/>
            <w:bookmarkStart w:id="16" w:name="_Hlt509650027"/>
            <w:bookmarkEnd w:id="16"/>
            <w:bookmarkStart w:id="17" w:name="_Hlt509650351"/>
            <w:bookmarkEnd w:id="17"/>
            <w:bookmarkStart w:id="18" w:name="_Hlt516969057"/>
            <w:bookmarkEnd w:id="18"/>
            <w:r>
              <w:rPr>
                <w:rFonts w:hint="eastAsia" w:ascii="宋体" w:hAnsi="宋体"/>
                <w:b/>
                <w:sz w:val="24"/>
              </w:rPr>
              <w:t>序号</w:t>
            </w:r>
          </w:p>
        </w:tc>
        <w:tc>
          <w:tcPr>
            <w:tcW w:w="480" w:type="pct"/>
            <w:vAlign w:val="center"/>
          </w:tcPr>
          <w:p>
            <w:pPr>
              <w:spacing w:line="360" w:lineRule="auto"/>
              <w:jc w:val="center"/>
              <w:rPr>
                <w:rFonts w:ascii="宋体" w:hAnsi="宋体"/>
                <w:b/>
                <w:sz w:val="24"/>
              </w:rPr>
            </w:pPr>
            <w:r>
              <w:rPr>
                <w:rFonts w:hint="eastAsia" w:ascii="宋体" w:hAnsi="宋体"/>
                <w:b/>
                <w:sz w:val="24"/>
              </w:rPr>
              <w:t>条款号</w:t>
            </w:r>
          </w:p>
        </w:tc>
        <w:tc>
          <w:tcPr>
            <w:tcW w:w="719" w:type="pct"/>
            <w:vAlign w:val="center"/>
          </w:tcPr>
          <w:p>
            <w:pPr>
              <w:spacing w:line="360" w:lineRule="auto"/>
              <w:jc w:val="center"/>
              <w:rPr>
                <w:rFonts w:ascii="宋体" w:hAnsi="宋体"/>
                <w:b/>
                <w:sz w:val="24"/>
              </w:rPr>
            </w:pPr>
            <w:r>
              <w:rPr>
                <w:rFonts w:hint="eastAsia" w:ascii="宋体" w:hAnsi="宋体"/>
                <w:b/>
                <w:sz w:val="24"/>
              </w:rPr>
              <w:t>内容</w:t>
            </w:r>
          </w:p>
        </w:tc>
        <w:tc>
          <w:tcPr>
            <w:tcW w:w="3507" w:type="pct"/>
            <w:vAlign w:val="center"/>
          </w:tcPr>
          <w:p>
            <w:pPr>
              <w:pStyle w:val="120"/>
              <w:widowControl w:val="0"/>
              <w:spacing w:before="0" w:beforeAutospacing="0" w:after="0" w:afterAutospacing="0" w:line="360" w:lineRule="auto"/>
              <w:rPr>
                <w:bCs w:val="0"/>
                <w:kern w:val="2"/>
                <w:sz w:val="24"/>
                <w:szCs w:val="20"/>
              </w:rPr>
            </w:pPr>
            <w:r>
              <w:rPr>
                <w:rFonts w:hint="eastAsia"/>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6" w:edGrp="everyone" w:colFirst="3" w:colLast="3"/>
            <w:r>
              <w:rPr>
                <w:rFonts w:hint="eastAsia" w:ascii="宋体" w:hAnsi="宋体"/>
                <w:bCs/>
                <w:sz w:val="24"/>
              </w:rPr>
              <w:t>1</w:t>
            </w:r>
          </w:p>
        </w:tc>
        <w:tc>
          <w:tcPr>
            <w:tcW w:w="480" w:type="pct"/>
            <w:vMerge w:val="restart"/>
            <w:vAlign w:val="center"/>
          </w:tcPr>
          <w:p>
            <w:pPr>
              <w:spacing w:line="360" w:lineRule="auto"/>
              <w:jc w:val="center"/>
              <w:rPr>
                <w:rFonts w:ascii="宋体" w:hAnsi="宋体"/>
                <w:bCs/>
                <w:sz w:val="24"/>
              </w:rPr>
            </w:pPr>
            <w:r>
              <w:rPr>
                <w:rFonts w:hint="eastAsia" w:ascii="宋体" w:hAnsi="宋体"/>
                <w:bCs/>
                <w:sz w:val="24"/>
              </w:rPr>
              <w:t>1.1</w:t>
            </w:r>
          </w:p>
        </w:tc>
        <w:tc>
          <w:tcPr>
            <w:tcW w:w="719" w:type="pct"/>
            <w:vAlign w:val="center"/>
          </w:tcPr>
          <w:p>
            <w:pPr>
              <w:spacing w:line="360" w:lineRule="auto"/>
              <w:jc w:val="center"/>
              <w:rPr>
                <w:rFonts w:ascii="宋体" w:hAnsi="宋体"/>
                <w:b/>
                <w:sz w:val="24"/>
              </w:rPr>
            </w:pPr>
            <w:r>
              <w:rPr>
                <w:rFonts w:hint="eastAsia" w:ascii="宋体" w:hAnsi="宋体"/>
                <w:color w:val="000000"/>
                <w:sz w:val="24"/>
                <w:szCs w:val="24"/>
              </w:rPr>
              <w:t>项目名称</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7" w:edGrp="everyone" w:colFirst="3" w:colLast="3"/>
            <w:r>
              <w:rPr>
                <w:rFonts w:hint="eastAsia" w:ascii="宋体" w:hAnsi="宋体"/>
                <w:bCs/>
                <w:sz w:val="24"/>
              </w:rPr>
              <w:t>2</w:t>
            </w:r>
          </w:p>
        </w:tc>
        <w:tc>
          <w:tcPr>
            <w:tcW w:w="480" w:type="pct"/>
            <w:vMerge w:val="continue"/>
          </w:tcPr>
          <w:p>
            <w:pPr>
              <w:spacing w:line="360" w:lineRule="auto"/>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项目编号</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8" w:edGrp="everyone" w:colFirst="3" w:colLast="3"/>
            <w:r>
              <w:rPr>
                <w:rFonts w:hint="eastAsia" w:ascii="宋体" w:hAnsi="宋体"/>
                <w:bCs/>
                <w:sz w:val="24"/>
              </w:rPr>
              <w:t>3</w:t>
            </w:r>
          </w:p>
        </w:tc>
        <w:tc>
          <w:tcPr>
            <w:tcW w:w="480" w:type="pct"/>
            <w:vMerge w:val="continue"/>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项目性质</w:t>
            </w:r>
          </w:p>
        </w:tc>
        <w:tc>
          <w:tcPr>
            <w:tcW w:w="3507" w:type="pct"/>
            <w:vAlign w:val="center"/>
          </w:tcPr>
          <w:p>
            <w:pPr>
              <w:pStyle w:val="120"/>
              <w:widowControl w:val="0"/>
              <w:spacing w:before="0" w:beforeAutospacing="0" w:after="0" w:afterAutospacing="0" w:line="360" w:lineRule="auto"/>
              <w:rPr>
                <w:bCs w:val="0"/>
                <w:kern w:val="2"/>
                <w:sz w:val="24"/>
                <w:szCs w:val="20"/>
              </w:rPr>
            </w:pPr>
            <w:r>
              <w:rPr>
                <w:rFonts w:hint="eastAsia"/>
                <w:b w:val="0"/>
                <w:bCs w:val="0"/>
                <w:color w:val="000000"/>
                <w:sz w:val="24"/>
              </w:rPr>
              <w:t>货物类/服务类</w:t>
            </w:r>
          </w:p>
        </w:tc>
      </w:tr>
      <w:perm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9" w:edGrp="everyone" w:colFirst="3" w:colLast="3"/>
            <w:r>
              <w:rPr>
                <w:rFonts w:hint="eastAsia" w:ascii="宋体" w:hAnsi="宋体"/>
                <w:bCs/>
                <w:sz w:val="24"/>
              </w:rPr>
              <w:t>4</w:t>
            </w:r>
          </w:p>
        </w:tc>
        <w:tc>
          <w:tcPr>
            <w:tcW w:w="480" w:type="pct"/>
            <w:vMerge w:val="continue"/>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资金来源</w:t>
            </w:r>
          </w:p>
        </w:tc>
        <w:tc>
          <w:tcPr>
            <w:tcW w:w="3507" w:type="pct"/>
            <w:vAlign w:val="center"/>
          </w:tcPr>
          <w:p>
            <w:pPr>
              <w:pStyle w:val="120"/>
              <w:widowControl w:val="0"/>
              <w:spacing w:before="0" w:beforeAutospacing="0" w:after="0" w:afterAutospacing="0" w:line="360" w:lineRule="auto"/>
              <w:rPr>
                <w:bCs w:val="0"/>
                <w:kern w:val="2"/>
                <w:sz w:val="24"/>
                <w:szCs w:val="20"/>
              </w:rPr>
            </w:pPr>
            <w:r>
              <w:rPr>
                <w:rFonts w:hint="eastAsia"/>
                <w:b w:val="0"/>
                <w:bCs w:val="0"/>
                <w:color w:val="000000"/>
                <w:sz w:val="24"/>
                <w:lang w:val="zh-CN"/>
              </w:rPr>
              <w:t>财政投资/</w:t>
            </w:r>
            <w:r>
              <w:rPr>
                <w:rFonts w:hint="eastAsia"/>
                <w:b w:val="0"/>
                <w:bCs w:val="0"/>
                <w:color w:val="000000"/>
                <w:sz w:val="24"/>
              </w:rPr>
              <w:t>采购人</w:t>
            </w:r>
            <w:r>
              <w:rPr>
                <w:rFonts w:hint="eastAsia"/>
                <w:b w:val="0"/>
                <w:bCs w:val="0"/>
                <w:color w:val="000000"/>
                <w:sz w:val="24"/>
                <w:lang w:val="zh-CN"/>
              </w:rPr>
              <w:t>自筹/其他</w:t>
            </w:r>
          </w:p>
        </w:tc>
      </w:tr>
      <w:perm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0" w:edGrp="everyone" w:colFirst="3" w:colLast="3"/>
            <w:r>
              <w:rPr>
                <w:rFonts w:hint="eastAsia" w:ascii="宋体" w:hAnsi="宋体"/>
                <w:bCs/>
                <w:sz w:val="24"/>
              </w:rPr>
              <w:t>5</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采购预算</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1" w:edGrp="everyone" w:colFirst="3" w:colLast="3"/>
            <w:r>
              <w:rPr>
                <w:rFonts w:hint="eastAsia" w:ascii="宋体" w:hAnsi="宋体"/>
                <w:bCs/>
                <w:sz w:val="24"/>
              </w:rPr>
              <w:t>6</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color w:val="000000"/>
                <w:sz w:val="24"/>
              </w:rPr>
            </w:pPr>
            <w:r>
              <w:rPr>
                <w:rFonts w:hint="eastAsia" w:ascii="宋体" w:hAnsi="宋体"/>
                <w:color w:val="000000"/>
                <w:sz w:val="24"/>
              </w:rPr>
              <w:t>最高限价</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2" w:edGrp="everyone" w:colFirst="3" w:colLast="3"/>
            <w:r>
              <w:rPr>
                <w:rFonts w:hint="eastAsia" w:ascii="宋体" w:hAnsi="宋体"/>
                <w:bCs/>
                <w:sz w:val="24"/>
              </w:rPr>
              <w:t>7</w:t>
            </w:r>
          </w:p>
        </w:tc>
        <w:tc>
          <w:tcPr>
            <w:tcW w:w="480" w:type="pct"/>
            <w:vMerge w:val="continue"/>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eastAsia="仿宋"/>
                <w:b/>
                <w:sz w:val="24"/>
              </w:rPr>
            </w:pPr>
            <w:r>
              <w:rPr>
                <w:rFonts w:ascii="宋体" w:hAnsi="宋体"/>
                <w:color w:val="000000"/>
                <w:sz w:val="24"/>
              </w:rPr>
              <w:t>标段（包别）划分</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3" w:edGrp="everyone" w:colFirst="3" w:colLast="3"/>
            <w:r>
              <w:rPr>
                <w:rFonts w:hint="eastAsia" w:ascii="宋体" w:hAnsi="宋体"/>
                <w:bCs/>
                <w:sz w:val="24"/>
              </w:rPr>
              <w:t>8</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lang w:val="zh-CN"/>
              </w:rPr>
              <w:t>付款方式</w:t>
            </w:r>
          </w:p>
        </w:tc>
        <w:tc>
          <w:tcPr>
            <w:tcW w:w="3507" w:type="pct"/>
            <w:vAlign w:val="center"/>
          </w:tcPr>
          <w:p>
            <w:pPr>
              <w:pStyle w:val="120"/>
              <w:widowControl w:val="0"/>
              <w:spacing w:before="0" w:beforeAutospacing="0" w:after="0" w:afterAutospacing="0" w:line="360" w:lineRule="auto"/>
              <w:jc w:val="left"/>
              <w:rPr>
                <w:b w:val="0"/>
                <w:kern w:val="2"/>
                <w:sz w:val="24"/>
                <w:szCs w:val="20"/>
              </w:rPr>
            </w:pPr>
          </w:p>
          <w:p>
            <w:pPr>
              <w:pStyle w:val="120"/>
              <w:widowControl w:val="0"/>
              <w:spacing w:before="0" w:beforeAutospacing="0" w:after="0" w:afterAutospacing="0" w:line="360" w:lineRule="auto"/>
              <w:jc w:val="left"/>
              <w:rPr>
                <w:b w:val="0"/>
                <w:kern w:val="2"/>
                <w:sz w:val="24"/>
                <w:szCs w:val="20"/>
              </w:rPr>
            </w:pPr>
          </w:p>
        </w:tc>
      </w:tr>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4" w:edGrp="everyone" w:colFirst="3" w:colLast="3"/>
            <w:r>
              <w:rPr>
                <w:rFonts w:hint="eastAsia" w:ascii="宋体" w:hAnsi="宋体"/>
                <w:bCs/>
                <w:sz w:val="24"/>
              </w:rPr>
              <w:t>9</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sz w:val="24"/>
                <w:lang w:val="zh-CN"/>
              </w:rPr>
            </w:pPr>
            <w:r>
              <w:rPr>
                <w:rFonts w:hint="eastAsia" w:ascii="宋体" w:hAnsi="宋体"/>
                <w:sz w:val="24"/>
              </w:rPr>
              <w:t>专门面向中小企业采购</w:t>
            </w:r>
          </w:p>
        </w:tc>
        <w:tc>
          <w:tcPr>
            <w:tcW w:w="3507" w:type="pct"/>
            <w:vAlign w:val="center"/>
          </w:tcPr>
          <w:p>
            <w:pPr>
              <w:pStyle w:val="120"/>
              <w:widowControl w:val="0"/>
              <w:spacing w:before="0" w:beforeAutospacing="0" w:after="0" w:afterAutospacing="0" w:line="360" w:lineRule="auto"/>
              <w:jc w:val="left"/>
              <w:rPr>
                <w:b w:val="0"/>
                <w:kern w:val="2"/>
                <w:sz w:val="24"/>
                <w:szCs w:val="20"/>
              </w:rPr>
            </w:pPr>
            <w:r>
              <w:rPr>
                <w:rFonts w:hint="eastAsia"/>
                <w:b w:val="0"/>
                <w:kern w:val="2"/>
                <w:sz w:val="24"/>
                <w:szCs w:val="20"/>
              </w:rPr>
              <w:t>是/否</w:t>
            </w: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4" w:type="pct"/>
            <w:vAlign w:val="center"/>
          </w:tcPr>
          <w:p>
            <w:pPr>
              <w:pStyle w:val="116"/>
              <w:pBdr>
                <w:bottom w:val="none" w:color="auto" w:sz="0" w:space="0"/>
              </w:pBdr>
              <w:tabs>
                <w:tab w:val="clear" w:pos="4153"/>
                <w:tab w:val="clear" w:pos="8306"/>
              </w:tabs>
              <w:adjustRightInd/>
              <w:spacing w:line="360" w:lineRule="auto"/>
              <w:textAlignment w:val="auto"/>
              <w:rPr>
                <w:rFonts w:ascii="宋体" w:hAnsi="宋体"/>
                <w:bCs/>
                <w:color w:val="000000"/>
                <w:kern w:val="2"/>
              </w:rPr>
            </w:pPr>
            <w:permStart w:id="15" w:edGrp="everyone" w:colFirst="3" w:colLast="3"/>
            <w:r>
              <w:rPr>
                <w:rFonts w:hint="eastAsia" w:ascii="宋体" w:hAnsi="宋体"/>
                <w:bCs/>
                <w:color w:val="000000"/>
                <w:kern w:val="2"/>
              </w:rPr>
              <w:t>1</w:t>
            </w:r>
            <w:r>
              <w:rPr>
                <w:rFonts w:ascii="宋体" w:hAnsi="宋体"/>
                <w:bCs/>
                <w:color w:val="000000"/>
                <w:kern w:val="2"/>
              </w:rPr>
              <w:t>0</w:t>
            </w:r>
          </w:p>
        </w:tc>
        <w:tc>
          <w:tcPr>
            <w:tcW w:w="480" w:type="pct"/>
          </w:tcPr>
          <w:p>
            <w:pPr>
              <w:spacing w:line="360" w:lineRule="auto"/>
              <w:jc w:val="center"/>
              <w:rPr>
                <w:rFonts w:ascii="宋体" w:hAnsi="宋体"/>
                <w:bCs/>
                <w:color w:val="000000"/>
                <w:sz w:val="24"/>
              </w:rPr>
            </w:pPr>
            <w:r>
              <w:rPr>
                <w:rFonts w:hint="eastAsia" w:ascii="宋体" w:hAnsi="宋体"/>
                <w:bCs/>
                <w:color w:val="000000"/>
                <w:sz w:val="24"/>
              </w:rPr>
              <w:t>2</w:t>
            </w:r>
            <w:r>
              <w:rPr>
                <w:rFonts w:ascii="宋体" w:hAnsi="宋体"/>
                <w:bCs/>
                <w:color w:val="000000"/>
                <w:sz w:val="24"/>
              </w:rPr>
              <w:t>.</w:t>
            </w:r>
            <w:r>
              <w:rPr>
                <w:rFonts w:hint="eastAsia" w:ascii="宋体" w:hAnsi="宋体"/>
                <w:bCs/>
                <w:color w:val="000000"/>
                <w:sz w:val="24"/>
              </w:rPr>
              <w:t>1</w:t>
            </w:r>
          </w:p>
        </w:tc>
        <w:tc>
          <w:tcPr>
            <w:tcW w:w="719" w:type="pct"/>
            <w:vAlign w:val="center"/>
          </w:tcPr>
          <w:p>
            <w:pPr>
              <w:spacing w:line="360" w:lineRule="auto"/>
              <w:jc w:val="center"/>
              <w:rPr>
                <w:rFonts w:ascii="宋体" w:hAnsi="宋体"/>
                <w:bCs/>
                <w:color w:val="000000"/>
                <w:sz w:val="24"/>
              </w:rPr>
            </w:pPr>
            <w:r>
              <w:rPr>
                <w:rFonts w:hint="eastAsia" w:ascii="宋体" w:hAnsi="宋体"/>
                <w:bCs/>
                <w:color w:val="000000"/>
                <w:sz w:val="24"/>
              </w:rPr>
              <w:t>采购人</w:t>
            </w:r>
          </w:p>
        </w:tc>
        <w:tc>
          <w:tcPr>
            <w:tcW w:w="3507" w:type="pct"/>
            <w:vAlign w:val="center"/>
          </w:tcPr>
          <w:p>
            <w:pPr>
              <w:pStyle w:val="120"/>
              <w:widowControl w:val="0"/>
              <w:spacing w:before="0" w:beforeAutospacing="0" w:after="0" w:afterAutospacing="0" w:line="360" w:lineRule="auto"/>
              <w:jc w:val="both"/>
              <w:rPr>
                <w:b w:val="0"/>
                <w:bCs w:val="0"/>
                <w:color w:val="000000"/>
                <w:sz w:val="24"/>
                <w:szCs w:val="18"/>
              </w:rPr>
            </w:pP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permStart w:id="16" w:edGrp="everyone" w:colFirst="3" w:colLast="3"/>
            <w:r>
              <w:rPr>
                <w:rFonts w:ascii="宋体" w:hAnsi="宋体"/>
                <w:bCs/>
                <w:color w:val="000000"/>
                <w:sz w:val="24"/>
              </w:rPr>
              <w:t>11</w:t>
            </w:r>
          </w:p>
        </w:tc>
        <w:tc>
          <w:tcPr>
            <w:tcW w:w="480" w:type="pct"/>
          </w:tcPr>
          <w:p>
            <w:pPr>
              <w:spacing w:line="360" w:lineRule="auto"/>
              <w:jc w:val="center"/>
              <w:rPr>
                <w:rFonts w:ascii="宋体" w:hAnsi="宋体"/>
                <w:color w:val="000000"/>
                <w:sz w:val="24"/>
              </w:rPr>
            </w:pPr>
            <w:r>
              <w:rPr>
                <w:rFonts w:hint="eastAsia" w:ascii="宋体" w:hAnsi="宋体"/>
                <w:bCs/>
                <w:color w:val="000000"/>
                <w:sz w:val="24"/>
              </w:rPr>
              <w:t>2</w:t>
            </w:r>
            <w:r>
              <w:rPr>
                <w:rFonts w:ascii="宋体" w:hAnsi="宋体"/>
                <w:bCs/>
                <w:color w:val="000000"/>
                <w:sz w:val="24"/>
              </w:rPr>
              <w:t>.</w:t>
            </w:r>
            <w:r>
              <w:rPr>
                <w:rFonts w:hint="eastAsia" w:ascii="宋体" w:hAnsi="宋体"/>
                <w:bCs/>
                <w:color w:val="000000"/>
                <w:sz w:val="24"/>
              </w:rPr>
              <w:t>5</w:t>
            </w:r>
          </w:p>
        </w:tc>
        <w:tc>
          <w:tcPr>
            <w:tcW w:w="719" w:type="pct"/>
            <w:vAlign w:val="center"/>
          </w:tcPr>
          <w:p>
            <w:pPr>
              <w:spacing w:line="360" w:lineRule="auto"/>
              <w:jc w:val="center"/>
              <w:rPr>
                <w:rFonts w:ascii="宋体" w:hAnsi="宋体"/>
                <w:bCs/>
                <w:sz w:val="24"/>
              </w:rPr>
            </w:pPr>
            <w:r>
              <w:rPr>
                <w:rFonts w:hint="eastAsia" w:ascii="宋体" w:hAnsi="宋体"/>
                <w:sz w:val="24"/>
              </w:rPr>
              <w:t>采购代理机构</w:t>
            </w:r>
          </w:p>
        </w:tc>
        <w:tc>
          <w:tcPr>
            <w:tcW w:w="3507" w:type="pct"/>
            <w:vAlign w:val="center"/>
          </w:tcPr>
          <w:p>
            <w:pPr>
              <w:spacing w:line="360" w:lineRule="auto"/>
              <w:rPr>
                <w:rFonts w:ascii="宋体" w:hAnsi="宋体"/>
                <w:color w:val="000000"/>
                <w:sz w:val="24"/>
                <w:u w:val="single"/>
                <w:lang w:val="zh-CN"/>
              </w:rPr>
            </w:pPr>
            <w:r>
              <w:rPr>
                <w:rFonts w:hint="eastAsia" w:ascii="宋体" w:hAnsi="宋体"/>
                <w:color w:val="000000"/>
                <w:sz w:val="24"/>
                <w:lang w:val="zh-CN"/>
              </w:rPr>
              <w:t>名称：</w:t>
            </w:r>
            <w:r>
              <w:rPr>
                <w:rFonts w:hint="eastAsia" w:ascii="宋体" w:hAnsi="宋体"/>
                <w:color w:val="000000"/>
                <w:sz w:val="24"/>
                <w:u w:val="single"/>
                <w:lang w:val="zh-CN"/>
              </w:rPr>
              <w:t xml:space="preserve">                         </w:t>
            </w:r>
          </w:p>
          <w:p>
            <w:pPr>
              <w:spacing w:line="360" w:lineRule="auto"/>
              <w:rPr>
                <w:rFonts w:ascii="宋体" w:hAnsi="宋体"/>
                <w:color w:val="000000"/>
                <w:sz w:val="24"/>
                <w:u w:val="single"/>
                <w:lang w:val="zh-CN"/>
              </w:rPr>
            </w:pPr>
            <w:r>
              <w:rPr>
                <w:rFonts w:hint="eastAsia" w:ascii="宋体" w:hAnsi="宋体"/>
                <w:color w:val="000000"/>
                <w:sz w:val="24"/>
                <w:lang w:val="zh-CN"/>
              </w:rPr>
              <w:t>地址：</w:t>
            </w:r>
            <w:r>
              <w:rPr>
                <w:rFonts w:hint="eastAsia" w:ascii="宋体" w:hAnsi="宋体"/>
                <w:color w:val="000000"/>
                <w:sz w:val="24"/>
                <w:u w:val="single"/>
                <w:lang w:val="zh-CN"/>
              </w:rPr>
              <w:t xml:space="preserve">                      </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atLeast"/>
        </w:trPr>
        <w:tc>
          <w:tcPr>
            <w:tcW w:w="294" w:type="pct"/>
            <w:vAlign w:val="center"/>
          </w:tcPr>
          <w:p>
            <w:pPr>
              <w:spacing w:line="360" w:lineRule="auto"/>
              <w:rPr>
                <w:rFonts w:ascii="宋体" w:hAnsi="宋体"/>
                <w:bCs/>
                <w:color w:val="000000"/>
                <w:sz w:val="24"/>
              </w:rPr>
            </w:pPr>
            <w:permStart w:id="17" w:edGrp="everyone" w:colFirst="3" w:colLast="3"/>
            <w:r>
              <w:rPr>
                <w:rFonts w:ascii="宋体" w:hAnsi="宋体"/>
                <w:bCs/>
                <w:color w:val="000000"/>
                <w:sz w:val="24"/>
              </w:rPr>
              <w:t>12</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3.2</w:t>
            </w:r>
          </w:p>
        </w:tc>
        <w:tc>
          <w:tcPr>
            <w:tcW w:w="719" w:type="pct"/>
            <w:vAlign w:val="center"/>
          </w:tcPr>
          <w:p>
            <w:pPr>
              <w:spacing w:line="360" w:lineRule="auto"/>
              <w:jc w:val="center"/>
              <w:rPr>
                <w:rFonts w:ascii="宋体" w:hAnsi="宋体"/>
                <w:sz w:val="24"/>
              </w:rPr>
            </w:pPr>
            <w:r>
              <w:rPr>
                <w:rFonts w:hint="eastAsia" w:ascii="宋体" w:hAnsi="宋体"/>
                <w:sz w:val="24"/>
              </w:rPr>
              <w:t>代理服务费</w:t>
            </w:r>
          </w:p>
        </w:tc>
        <w:tc>
          <w:tcPr>
            <w:tcW w:w="3507" w:type="pct"/>
            <w:vAlign w:val="center"/>
          </w:tcPr>
          <w:p>
            <w:pPr>
              <w:spacing w:line="360" w:lineRule="auto"/>
              <w:rPr>
                <w:rFonts w:ascii="宋体" w:hAnsi="宋体"/>
                <w:bCs/>
                <w:sz w:val="24"/>
              </w:rPr>
            </w:pPr>
            <w:r>
              <w:rPr>
                <w:rFonts w:hint="eastAsia" w:ascii="宋体" w:hAnsi="宋体"/>
                <w:bCs/>
                <w:sz w:val="24"/>
              </w:rPr>
              <w:t>本项目</w:t>
            </w:r>
            <w:r>
              <w:rPr>
                <w:rFonts w:hint="eastAsia" w:ascii="宋体" w:hAnsi="宋体"/>
                <w:bCs/>
                <w:sz w:val="24"/>
                <w:u w:val="single"/>
              </w:rPr>
              <w:t xml:space="preserve"> 不收取/收取 </w:t>
            </w:r>
            <w:r>
              <w:rPr>
                <w:rFonts w:hint="eastAsia" w:ascii="宋体" w:hAnsi="宋体"/>
                <w:bCs/>
                <w:sz w:val="24"/>
              </w:rPr>
              <w:t>采购代理服务费。</w:t>
            </w:r>
          </w:p>
          <w:p>
            <w:pPr>
              <w:spacing w:line="360" w:lineRule="auto"/>
              <w:rPr>
                <w:rFonts w:ascii="宋体" w:hAnsi="宋体"/>
                <w:bCs/>
                <w:sz w:val="24"/>
              </w:rPr>
            </w:pPr>
            <w:r>
              <w:rPr>
                <w:rFonts w:hint="eastAsia" w:ascii="宋体" w:hAnsi="宋体"/>
                <w:bCs/>
                <w:sz w:val="24"/>
              </w:rPr>
              <w:t>本项目采购代理服务费由</w:t>
            </w:r>
            <w:r>
              <w:rPr>
                <w:rFonts w:hint="eastAsia" w:ascii="宋体" w:hAnsi="宋体"/>
                <w:bCs/>
                <w:sz w:val="24"/>
                <w:u w:val="single"/>
              </w:rPr>
              <w:t xml:space="preserve">         </w:t>
            </w:r>
            <w:r>
              <w:rPr>
                <w:rFonts w:hint="eastAsia" w:ascii="宋体" w:hAnsi="宋体"/>
                <w:bCs/>
                <w:sz w:val="24"/>
              </w:rPr>
              <w:t>向采购代理机构予以支付。</w:t>
            </w:r>
          </w:p>
          <w:p>
            <w:pPr>
              <w:spacing w:line="360" w:lineRule="auto"/>
              <w:rPr>
                <w:rFonts w:ascii="宋体" w:hAnsi="宋体"/>
                <w:bCs/>
                <w:sz w:val="24"/>
                <w:u w:val="single"/>
              </w:rPr>
            </w:pPr>
            <w:r>
              <w:rPr>
                <w:rFonts w:hint="eastAsia" w:ascii="宋体" w:hAnsi="宋体"/>
                <w:bCs/>
                <w:sz w:val="24"/>
              </w:rPr>
              <w:t>支付标准：</w:t>
            </w:r>
            <w:r>
              <w:rPr>
                <w:rFonts w:hint="eastAsia" w:ascii="宋体" w:hAnsi="宋体"/>
                <w:bCs/>
                <w:sz w:val="24"/>
                <w:u w:val="single"/>
              </w:rPr>
              <w:t xml:space="preserve"> </w:t>
            </w:r>
            <w:r>
              <w:rPr>
                <w:rFonts w:ascii="宋体" w:hAnsi="宋体"/>
                <w:bCs/>
                <w:sz w:val="24"/>
                <w:u w:val="single"/>
              </w:rPr>
              <w:t xml:space="preserve">                        </w:t>
            </w:r>
          </w:p>
          <w:p>
            <w:pPr>
              <w:spacing w:line="360" w:lineRule="auto"/>
              <w:rPr>
                <w:rFonts w:ascii="宋体" w:hAnsi="宋体"/>
                <w:bCs/>
                <w:sz w:val="24"/>
                <w:u w:val="single"/>
              </w:rPr>
            </w:pPr>
            <w:r>
              <w:rPr>
                <w:rFonts w:hint="eastAsia" w:ascii="宋体" w:hAnsi="宋体"/>
                <w:bCs/>
                <w:sz w:val="24"/>
              </w:rPr>
              <w:t>支付形式：</w:t>
            </w:r>
            <w:r>
              <w:rPr>
                <w:rFonts w:hint="eastAsia" w:ascii="宋体" w:hAnsi="宋体"/>
                <w:bCs/>
                <w:sz w:val="24"/>
                <w:u w:val="single"/>
              </w:rPr>
              <w:t xml:space="preserve"> </w:t>
            </w:r>
            <w:r>
              <w:rPr>
                <w:rFonts w:ascii="宋体" w:hAnsi="宋体"/>
                <w:bCs/>
                <w:sz w:val="24"/>
                <w:u w:val="single"/>
              </w:rPr>
              <w:t xml:space="preserve">                        </w:t>
            </w:r>
          </w:p>
          <w:p>
            <w:pPr>
              <w:spacing w:line="360" w:lineRule="auto"/>
              <w:rPr>
                <w:rFonts w:ascii="宋体" w:hAnsi="宋体"/>
                <w:sz w:val="24"/>
                <w:lang w:val="zh-CN"/>
              </w:rPr>
            </w:pPr>
            <w:r>
              <w:rPr>
                <w:rFonts w:hint="eastAsia" w:ascii="宋体" w:hAnsi="宋体"/>
                <w:bCs/>
                <w:sz w:val="24"/>
              </w:rPr>
              <w:t>支付时间：</w:t>
            </w:r>
            <w:r>
              <w:rPr>
                <w:rFonts w:hint="eastAsia" w:ascii="宋体" w:hAnsi="宋体"/>
                <w:bCs/>
                <w:sz w:val="24"/>
                <w:u w:val="single"/>
              </w:rPr>
              <w:t xml:space="preserve"> </w:t>
            </w:r>
            <w:r>
              <w:rPr>
                <w:rFonts w:ascii="宋体" w:hAnsi="宋体"/>
                <w:bCs/>
                <w:sz w:val="24"/>
                <w:u w:val="single"/>
              </w:rPr>
              <w:t xml:space="preserve">                        </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294" w:type="pct"/>
            <w:vAlign w:val="center"/>
          </w:tcPr>
          <w:p>
            <w:pPr>
              <w:spacing w:line="360" w:lineRule="auto"/>
              <w:jc w:val="center"/>
              <w:rPr>
                <w:rFonts w:ascii="宋体" w:hAnsi="宋体"/>
                <w:bCs/>
                <w:color w:val="000000"/>
                <w:sz w:val="24"/>
              </w:rPr>
            </w:pPr>
            <w:permStart w:id="18" w:edGrp="everyone" w:colFirst="3" w:colLast="3"/>
            <w:r>
              <w:rPr>
                <w:rFonts w:ascii="宋体" w:hAnsi="宋体"/>
                <w:bCs/>
                <w:color w:val="000000"/>
                <w:sz w:val="24"/>
              </w:rPr>
              <w:t>13</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5.1</w:t>
            </w:r>
          </w:p>
        </w:tc>
        <w:tc>
          <w:tcPr>
            <w:tcW w:w="719" w:type="pct"/>
            <w:vAlign w:val="center"/>
          </w:tcPr>
          <w:p>
            <w:pPr>
              <w:spacing w:line="360" w:lineRule="auto"/>
              <w:jc w:val="center"/>
              <w:rPr>
                <w:rFonts w:ascii="宋体" w:hAnsi="宋体"/>
                <w:color w:val="FF0000"/>
                <w:sz w:val="24"/>
              </w:rPr>
            </w:pPr>
            <w:r>
              <w:rPr>
                <w:rFonts w:hint="eastAsia" w:ascii="宋体" w:hAnsi="宋体"/>
                <w:bCs/>
                <w:sz w:val="24"/>
              </w:rPr>
              <w:t>勘察现场</w:t>
            </w:r>
          </w:p>
        </w:tc>
        <w:tc>
          <w:tcPr>
            <w:tcW w:w="3507" w:type="pct"/>
            <w:vAlign w:val="center"/>
          </w:tcPr>
          <w:p>
            <w:pPr>
              <w:rPr>
                <w:rFonts w:ascii="仿宋" w:hAnsi="仿宋" w:eastAsia="仿宋" w:cs="仿宋"/>
                <w:sz w:val="24"/>
                <w:szCs w:val="24"/>
                <w:lang w:val="zh-CN"/>
              </w:rPr>
            </w:pPr>
            <w:r>
              <w:rPr>
                <w:rFonts w:hint="eastAsia" w:ascii="仿宋" w:hAnsi="仿宋" w:eastAsia="仿宋"/>
                <w:sz w:val="24"/>
                <w:szCs w:val="24"/>
              </w:rPr>
              <w:t>自行勘察</w:t>
            </w: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permStart w:id="19" w:edGrp="everyone" w:colFirst="3" w:colLast="3"/>
            <w:r>
              <w:rPr>
                <w:rFonts w:ascii="宋体" w:hAnsi="宋体"/>
                <w:bCs/>
                <w:color w:val="000000"/>
                <w:sz w:val="24"/>
              </w:rPr>
              <w:t>14</w:t>
            </w:r>
          </w:p>
        </w:tc>
        <w:tc>
          <w:tcPr>
            <w:tcW w:w="480" w:type="pct"/>
            <w:vAlign w:val="center"/>
          </w:tcPr>
          <w:p>
            <w:pPr>
              <w:spacing w:line="400" w:lineRule="exact"/>
              <w:jc w:val="center"/>
              <w:rPr>
                <w:snapToGrid w:val="0"/>
                <w:kern w:val="0"/>
                <w:sz w:val="24"/>
                <w:szCs w:val="24"/>
                <w:shd w:val="clear" w:color="auto" w:fill="FFFFFF"/>
              </w:rPr>
            </w:pPr>
            <w:r>
              <w:rPr>
                <w:rFonts w:hint="eastAsia"/>
                <w:snapToGrid w:val="0"/>
                <w:kern w:val="0"/>
                <w:sz w:val="24"/>
                <w:szCs w:val="24"/>
                <w:shd w:val="clear" w:color="auto" w:fill="FFFFFF"/>
              </w:rPr>
              <w:t>8</w:t>
            </w:r>
          </w:p>
        </w:tc>
        <w:tc>
          <w:tcPr>
            <w:tcW w:w="719" w:type="pct"/>
            <w:vAlign w:val="center"/>
          </w:tcPr>
          <w:p>
            <w:pPr>
              <w:spacing w:line="400" w:lineRule="exact"/>
              <w:rPr>
                <w:snapToGrid w:val="0"/>
                <w:kern w:val="0"/>
                <w:sz w:val="24"/>
                <w:szCs w:val="24"/>
                <w:shd w:val="clear" w:color="auto" w:fill="FFFFFF"/>
              </w:rPr>
            </w:pPr>
            <w:r>
              <w:rPr>
                <w:rFonts w:hint="eastAsia"/>
                <w:snapToGrid w:val="0"/>
                <w:kern w:val="0"/>
                <w:sz w:val="24"/>
                <w:szCs w:val="24"/>
                <w:shd w:val="clear" w:color="auto" w:fill="FFFFFF"/>
              </w:rPr>
              <w:t>是否允许联合体</w:t>
            </w:r>
          </w:p>
        </w:tc>
        <w:tc>
          <w:tcPr>
            <w:tcW w:w="3507" w:type="pct"/>
            <w:vAlign w:val="center"/>
          </w:tcPr>
          <w:p>
            <w:pPr>
              <w:spacing w:line="400" w:lineRule="exact"/>
              <w:rPr>
                <w:snapToGrid w:val="0"/>
                <w:kern w:val="0"/>
                <w:sz w:val="24"/>
                <w:szCs w:val="24"/>
                <w:shd w:val="clear" w:color="auto" w:fill="FFFFFF"/>
              </w:rPr>
            </w:pPr>
            <w:r>
              <w:rPr>
                <w:rFonts w:hint="eastAsia"/>
                <w:snapToGrid w:val="0"/>
                <w:kern w:val="0"/>
                <w:sz w:val="24"/>
                <w:szCs w:val="24"/>
                <w:shd w:val="clear" w:color="auto" w:fill="FFFFFF"/>
              </w:rPr>
              <w:t xml:space="preserve">接受/不接受 </w:t>
            </w:r>
          </w:p>
          <w:p>
            <w:pPr>
              <w:spacing w:line="400" w:lineRule="exact"/>
              <w:rPr>
                <w:snapToGrid w:val="0"/>
                <w:kern w:val="0"/>
                <w:sz w:val="24"/>
                <w:szCs w:val="24"/>
                <w:shd w:val="clear" w:color="auto" w:fill="FFFFFF"/>
              </w:rPr>
            </w:pPr>
            <w:r>
              <w:rPr>
                <w:rFonts w:hint="eastAsia"/>
                <w:snapToGrid w:val="0"/>
                <w:kern w:val="0"/>
                <w:sz w:val="24"/>
                <w:szCs w:val="24"/>
                <w:shd w:val="clear" w:color="auto" w:fill="FFFFFF"/>
              </w:rPr>
              <w:t xml:space="preserve">如接受联合体，则联合体的资格要求为 </w:t>
            </w:r>
            <w:r>
              <w:rPr>
                <w:snapToGrid w:val="0"/>
                <w:kern w:val="0"/>
                <w:sz w:val="24"/>
                <w:szCs w:val="24"/>
                <w:u w:val="single"/>
                <w:shd w:val="clear" w:color="auto" w:fill="FFFFFF"/>
              </w:rPr>
              <w:t xml:space="preserve">      </w:t>
            </w:r>
            <w:r>
              <w:rPr>
                <w:rFonts w:hint="eastAsia"/>
                <w:snapToGrid w:val="0"/>
                <w:kern w:val="0"/>
                <w:sz w:val="24"/>
                <w:szCs w:val="24"/>
                <w:shd w:val="clear" w:color="auto" w:fill="FFFFFF"/>
              </w:rPr>
              <w:t>；采用联合体响应的原因为</w:t>
            </w:r>
            <w:r>
              <w:rPr>
                <w:rFonts w:hint="eastAsia"/>
                <w:snapToGrid w:val="0"/>
                <w:kern w:val="0"/>
                <w:sz w:val="24"/>
                <w:szCs w:val="24"/>
                <w:u w:val="single"/>
                <w:shd w:val="clear" w:color="auto" w:fill="FFFFFF"/>
              </w:rPr>
              <w:t xml:space="preserve">        </w:t>
            </w:r>
            <w:r>
              <w:rPr>
                <w:rFonts w:hint="eastAsia"/>
                <w:snapToGrid w:val="0"/>
                <w:kern w:val="0"/>
                <w:sz w:val="24"/>
                <w:szCs w:val="24"/>
                <w:shd w:val="clear" w:color="auto" w:fill="FFFFFF"/>
              </w:rPr>
              <w:t xml:space="preserve"> 。</w:t>
            </w: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15</w:t>
            </w:r>
          </w:p>
        </w:tc>
        <w:tc>
          <w:tcPr>
            <w:tcW w:w="480" w:type="pct"/>
            <w:vAlign w:val="center"/>
          </w:tcPr>
          <w:p>
            <w:pPr>
              <w:spacing w:line="360" w:lineRule="auto"/>
              <w:jc w:val="center"/>
              <w:rPr>
                <w:rFonts w:ascii="宋体" w:hAnsi="宋体"/>
                <w:bCs/>
                <w:sz w:val="24"/>
              </w:rPr>
            </w:pPr>
            <w:r>
              <w:rPr>
                <w:rFonts w:hint="eastAsia" w:ascii="宋体" w:hAnsi="宋体"/>
                <w:bCs/>
                <w:sz w:val="24"/>
              </w:rPr>
              <w:t>15.9</w:t>
            </w:r>
          </w:p>
        </w:tc>
        <w:tc>
          <w:tcPr>
            <w:tcW w:w="719" w:type="pct"/>
            <w:vAlign w:val="center"/>
          </w:tcPr>
          <w:p>
            <w:pPr>
              <w:spacing w:line="360" w:lineRule="auto"/>
              <w:jc w:val="center"/>
              <w:rPr>
                <w:rFonts w:ascii="宋体" w:hAnsi="宋体"/>
                <w:sz w:val="24"/>
              </w:rPr>
            </w:pPr>
            <w:r>
              <w:rPr>
                <w:rFonts w:hint="eastAsia" w:ascii="宋体" w:hAnsi="宋体"/>
                <w:sz w:val="24"/>
              </w:rPr>
              <w:t>响应文件的制作</w:t>
            </w:r>
          </w:p>
        </w:tc>
        <w:tc>
          <w:tcPr>
            <w:tcW w:w="3507" w:type="pct"/>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w:t>
            </w:r>
            <w:r>
              <w:rPr>
                <w:rFonts w:hint="eastAsia" w:ascii="宋体" w:hAnsi="宋体"/>
                <w:color w:val="000000" w:themeColor="text1"/>
                <w:sz w:val="24"/>
                <w:lang w:eastAsia="zh-CN"/>
              </w:rPr>
              <w:t>响应</w:t>
            </w:r>
            <w:r>
              <w:rPr>
                <w:rFonts w:hint="eastAsia" w:ascii="宋体" w:hAnsi="宋体"/>
                <w:color w:val="000000" w:themeColor="text1"/>
                <w:sz w:val="24"/>
              </w:rPr>
              <w:t>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2、响应</w:t>
            </w:r>
            <w:r>
              <w:rPr>
                <w:rFonts w:hint="eastAsia" w:ascii="宋体" w:hAnsi="宋体"/>
                <w:color w:val="000000" w:themeColor="text1"/>
                <w:sz w:val="24"/>
              </w:rPr>
              <w:t>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w:t>
            </w:r>
            <w:r>
              <w:rPr>
                <w:rFonts w:hint="eastAsia" w:ascii="宋体" w:hAnsi="宋体"/>
                <w:color w:val="000000" w:themeColor="text1"/>
                <w:sz w:val="24"/>
                <w:lang w:eastAsia="zh-CN"/>
              </w:rPr>
              <w:t>响应</w:t>
            </w:r>
            <w:r>
              <w:rPr>
                <w:rFonts w:hint="eastAsia" w:ascii="宋体" w:hAnsi="宋体"/>
                <w:color w:val="000000" w:themeColor="text1"/>
                <w:sz w:val="24"/>
              </w:rPr>
              <w:t>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w:t>
            </w:r>
            <w:r>
              <w:rPr>
                <w:rFonts w:hint="eastAsia" w:ascii="宋体" w:hAnsi="宋体"/>
                <w:color w:val="000000" w:themeColor="text1"/>
                <w:sz w:val="24"/>
                <w:lang w:eastAsia="zh-CN"/>
              </w:rPr>
              <w:t>采购</w:t>
            </w:r>
            <w:r>
              <w:rPr>
                <w:rFonts w:hint="eastAsia" w:ascii="宋体" w:hAnsi="宋体"/>
                <w:color w:val="000000" w:themeColor="text1"/>
                <w:sz w:val="24"/>
              </w:rPr>
              <w:t>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w:t>
            </w:r>
            <w:r>
              <w:rPr>
                <w:rFonts w:hint="eastAsia" w:ascii="宋体" w:hAnsi="宋体"/>
                <w:color w:val="000000" w:themeColor="text1"/>
                <w:sz w:val="24"/>
                <w:lang w:eastAsia="zh-CN"/>
              </w:rPr>
              <w:t>采购</w:t>
            </w:r>
            <w:r>
              <w:rPr>
                <w:rFonts w:hint="eastAsia" w:ascii="宋体" w:hAnsi="宋体"/>
                <w:color w:val="000000" w:themeColor="text1"/>
                <w:sz w:val="24"/>
              </w:rPr>
              <w:t>文件“</w:t>
            </w:r>
            <w:r>
              <w:rPr>
                <w:rFonts w:hint="eastAsia" w:ascii="宋体" w:hAnsi="宋体"/>
                <w:color w:val="000000" w:themeColor="text1"/>
                <w:sz w:val="24"/>
                <w:lang w:eastAsia="zh-CN"/>
              </w:rPr>
              <w:t>响应</w:t>
            </w:r>
            <w:r>
              <w:rPr>
                <w:rFonts w:hint="eastAsia" w:ascii="宋体" w:hAnsi="宋体"/>
                <w:color w:val="000000" w:themeColor="text1"/>
                <w:sz w:val="24"/>
              </w:rPr>
              <w:t>文件格式”中，要求盖公章的，应加盖</w:t>
            </w:r>
            <w:r>
              <w:rPr>
                <w:rFonts w:hint="eastAsia" w:ascii="宋体" w:hAnsi="宋体"/>
                <w:color w:val="000000" w:themeColor="text1"/>
                <w:sz w:val="24"/>
                <w:lang w:eastAsia="zh-CN"/>
              </w:rPr>
              <w:t>供应商</w:t>
            </w:r>
            <w:r>
              <w:rPr>
                <w:rFonts w:hint="eastAsia" w:ascii="宋体" w:hAnsi="宋体"/>
                <w:color w:val="000000" w:themeColor="text1"/>
                <w:sz w:val="24"/>
              </w:rPr>
              <w:t>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w:t>
            </w:r>
            <w:r>
              <w:rPr>
                <w:rFonts w:hint="eastAsia" w:ascii="宋体" w:hAnsi="宋体"/>
                <w:color w:val="000000" w:themeColor="text1"/>
                <w:sz w:val="24"/>
                <w:lang w:eastAsia="zh-CN"/>
              </w:rPr>
              <w:t>响应</w:t>
            </w:r>
            <w:r>
              <w:rPr>
                <w:rFonts w:hint="eastAsia" w:ascii="宋体" w:hAnsi="宋体"/>
                <w:color w:val="000000" w:themeColor="text1"/>
                <w:sz w:val="24"/>
              </w:rPr>
              <w:t>文件制作完成后，</w:t>
            </w:r>
            <w:r>
              <w:rPr>
                <w:rFonts w:hint="eastAsia" w:ascii="宋体" w:hAnsi="宋体"/>
                <w:color w:val="000000" w:themeColor="text1"/>
                <w:sz w:val="24"/>
                <w:lang w:eastAsia="zh-CN"/>
              </w:rPr>
              <w:t>供应商</w:t>
            </w:r>
            <w:r>
              <w:rPr>
                <w:rFonts w:hint="eastAsia" w:ascii="宋体" w:hAnsi="宋体"/>
                <w:color w:val="000000" w:themeColor="text1"/>
                <w:sz w:val="24"/>
              </w:rPr>
              <w:t>应对</w:t>
            </w:r>
            <w:r>
              <w:rPr>
                <w:rFonts w:hint="eastAsia" w:ascii="宋体" w:hAnsi="宋体"/>
                <w:color w:val="000000" w:themeColor="text1"/>
                <w:sz w:val="24"/>
                <w:lang w:eastAsia="zh-CN"/>
              </w:rPr>
              <w:t>响应</w:t>
            </w:r>
            <w:r>
              <w:rPr>
                <w:rFonts w:hint="eastAsia" w:ascii="宋体" w:hAnsi="宋体"/>
                <w:color w:val="000000" w:themeColor="text1"/>
                <w:sz w:val="24"/>
              </w:rPr>
              <w:t>文件进行文件加密，形成加密的</w:t>
            </w:r>
            <w:r>
              <w:rPr>
                <w:rFonts w:hint="eastAsia" w:ascii="宋体" w:hAnsi="宋体"/>
                <w:color w:val="000000" w:themeColor="text1"/>
                <w:sz w:val="24"/>
                <w:lang w:eastAsia="zh-CN"/>
              </w:rPr>
              <w:t>响应</w:t>
            </w:r>
            <w:r>
              <w:rPr>
                <w:rFonts w:hint="eastAsia" w:ascii="宋体" w:hAnsi="宋体"/>
                <w:color w:val="000000" w:themeColor="text1"/>
                <w:sz w:val="24"/>
              </w:rPr>
              <w:t>文件。采用数字证书加密的，加密时</w:t>
            </w:r>
            <w:r>
              <w:rPr>
                <w:rFonts w:hint="eastAsia" w:ascii="宋体" w:hAnsi="宋体"/>
                <w:color w:val="000000" w:themeColor="text1"/>
                <w:sz w:val="24"/>
                <w:lang w:eastAsia="zh-CN"/>
              </w:rPr>
              <w:t>响应</w:t>
            </w:r>
            <w:r>
              <w:rPr>
                <w:rFonts w:hint="eastAsia" w:ascii="宋体" w:hAnsi="宋体"/>
                <w:color w:val="000000" w:themeColor="text1"/>
                <w:sz w:val="24"/>
              </w:rPr>
              <w:t>文件的所有内容均只能使用同一把数字证书进行加密，否则引起的解密失败责任由</w:t>
            </w:r>
            <w:r>
              <w:rPr>
                <w:rFonts w:hint="eastAsia" w:ascii="宋体" w:hAnsi="宋体"/>
                <w:color w:val="000000" w:themeColor="text1"/>
                <w:sz w:val="24"/>
                <w:lang w:eastAsia="zh-CN"/>
              </w:rPr>
              <w:t>供应商</w:t>
            </w:r>
            <w:r>
              <w:rPr>
                <w:rFonts w:hint="eastAsia" w:ascii="宋体" w:hAnsi="宋体"/>
                <w:color w:val="000000" w:themeColor="text1"/>
                <w:sz w:val="24"/>
              </w:rPr>
              <w:t>自行承担。</w:t>
            </w:r>
            <w:r>
              <w:rPr>
                <w:rFonts w:hint="eastAsia" w:ascii="宋体" w:hAnsi="宋体"/>
                <w:color w:val="000000" w:themeColor="text1"/>
                <w:sz w:val="24"/>
                <w:lang w:val="en-US" w:eastAsia="zh-CN"/>
              </w:rPr>
              <w:t>供应商应对制作的响应文件质量负责，确保响应文件内容清晰、完整、可用，响应文件内容系统无法识别的，产生的不利后果由供应商自行承担。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6、技术标中不得出现投标总价（费率）或能计算出投标总价（费率）的内容，否则投标无效。</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7、本项目采用网上投标，无须提交纸质响应文件，采购文件中有关纸质响应文件的制作、装订、密封等要求不再适用。</w:t>
            </w:r>
          </w:p>
          <w:p>
            <w:pPr>
              <w:rPr>
                <w:snapToGrid w:val="0"/>
                <w:color w:val="FF0000"/>
                <w:kern w:val="0"/>
                <w:sz w:val="24"/>
                <w:szCs w:val="24"/>
                <w:shd w:val="clear" w:color="auto" w:fill="FFFFFF"/>
              </w:rPr>
            </w:pPr>
            <w:r>
              <w:rPr>
                <w:rFonts w:hint="eastAsia" w:ascii="宋体" w:hAnsi="宋体"/>
                <w:color w:val="000000" w:themeColor="text1"/>
                <w:sz w:val="24"/>
                <w:lang w:val="en-US" w:eastAsia="zh-CN"/>
              </w:rPr>
              <w:t>8、响应文件内容中属于互联网网站内容的，供应商须提供该网页的截图或扫描件；供应商仅提供网站链接，未提供该网页截图或扫描件的，评审时不予认可，按照响应文件制作要求已上传的响应文件资料除外。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16</w:t>
            </w:r>
          </w:p>
        </w:tc>
        <w:tc>
          <w:tcPr>
            <w:tcW w:w="480" w:type="pct"/>
            <w:vAlign w:val="center"/>
          </w:tcPr>
          <w:p>
            <w:pPr>
              <w:spacing w:line="360" w:lineRule="auto"/>
              <w:jc w:val="center"/>
              <w:rPr>
                <w:rFonts w:ascii="宋体" w:hAnsi="宋体"/>
                <w:bCs/>
                <w:color w:val="FF0000"/>
                <w:sz w:val="24"/>
              </w:rPr>
            </w:pPr>
            <w:r>
              <w:rPr>
                <w:rFonts w:hint="eastAsia" w:ascii="宋体" w:hAnsi="宋体"/>
                <w:bCs/>
                <w:color w:val="000000"/>
                <w:sz w:val="24"/>
                <w:szCs w:val="22"/>
              </w:rPr>
              <w:t>1</w:t>
            </w:r>
            <w:r>
              <w:rPr>
                <w:rFonts w:ascii="宋体" w:hAnsi="宋体"/>
                <w:bCs/>
                <w:color w:val="000000"/>
                <w:sz w:val="24"/>
                <w:szCs w:val="22"/>
              </w:rPr>
              <w:t>8</w:t>
            </w:r>
          </w:p>
        </w:tc>
        <w:tc>
          <w:tcPr>
            <w:tcW w:w="719" w:type="pct"/>
            <w:vAlign w:val="center"/>
          </w:tcPr>
          <w:p>
            <w:pPr>
              <w:spacing w:line="360" w:lineRule="auto"/>
              <w:jc w:val="center"/>
              <w:rPr>
                <w:rFonts w:ascii="宋体" w:hAnsi="宋体"/>
                <w:sz w:val="24"/>
              </w:rPr>
            </w:pPr>
            <w:r>
              <w:rPr>
                <w:rFonts w:hint="eastAsia" w:ascii="宋体" w:hAnsi="宋体"/>
                <w:sz w:val="24"/>
                <w:szCs w:val="22"/>
              </w:rPr>
              <w:t>保证金</w:t>
            </w:r>
          </w:p>
        </w:tc>
        <w:tc>
          <w:tcPr>
            <w:tcW w:w="3507" w:type="pct"/>
            <w:vAlign w:val="center"/>
          </w:tcPr>
          <w:p>
            <w:pPr>
              <w:rPr>
                <w:rFonts w:ascii="宋体" w:hAnsi="宋体" w:cs="宋体"/>
                <w:sz w:val="24"/>
              </w:rPr>
            </w:pPr>
            <w:r>
              <w:rPr>
                <w:rFonts w:hint="eastAsia" w:ascii="宋体" w:hAnsi="宋体" w:cs="宋体"/>
                <w:sz w:val="24"/>
              </w:rPr>
              <w:t>1.保证金数额和支付方式：</w:t>
            </w:r>
          </w:p>
          <w:p>
            <w:pPr>
              <w:rPr>
                <w:rFonts w:ascii="宋体" w:hAnsi="宋体" w:cs="宋体"/>
                <w:color w:val="000000" w:themeColor="text1"/>
                <w:sz w:val="24"/>
              </w:rPr>
            </w:pPr>
            <w:r>
              <w:rPr>
                <w:rFonts w:hint="eastAsia" w:ascii="宋体" w:hAnsi="宋体" w:cs="宋体"/>
                <w:color w:val="000000" w:themeColor="text1"/>
                <w:sz w:val="24"/>
              </w:rPr>
              <w:t>（1）保证金数额：</w:t>
            </w:r>
            <w:permStart w:id="20" w:edGrp="everyone"/>
            <w:r>
              <w:rPr>
                <w:rFonts w:hint="eastAsia" w:ascii="宋体" w:hAnsi="宋体" w:cs="宋体"/>
                <w:color w:val="000000" w:themeColor="text1"/>
                <w:sz w:val="24"/>
                <w:szCs w:val="24"/>
                <w:u w:val="single"/>
              </w:rPr>
              <w:t>（不超过采购预算的2%，且不超过80万元）；</w:t>
            </w:r>
            <w:permEnd w:id="20"/>
          </w:p>
          <w:p>
            <w:pPr>
              <w:rPr>
                <w:rFonts w:ascii="宋体" w:hAnsi="宋体" w:cs="宋体"/>
                <w:color w:val="000000" w:themeColor="text1"/>
                <w:sz w:val="24"/>
              </w:rPr>
            </w:pPr>
            <w:r>
              <w:rPr>
                <w:rFonts w:hint="eastAsia" w:ascii="宋体" w:hAnsi="宋体" w:cs="宋体"/>
                <w:color w:val="000000" w:themeColor="text1"/>
                <w:sz w:val="24"/>
              </w:rPr>
              <w:t>（2）</w:t>
            </w:r>
            <w:r>
              <w:rPr>
                <w:rFonts w:hint="eastAsia" w:ascii="宋体" w:hAnsi="宋体" w:cs="宋体"/>
                <w:sz w:val="24"/>
                <w:szCs w:val="22"/>
              </w:rPr>
              <w:t>保证金形式：银行转账、电子保函</w:t>
            </w:r>
          </w:p>
          <w:p>
            <w:pPr>
              <w:rPr>
                <w:rFonts w:ascii="宋体" w:hAnsi="宋体" w:cs="宋体"/>
                <w:color w:val="000000" w:themeColor="text1"/>
                <w:kern w:val="0"/>
                <w:sz w:val="24"/>
              </w:rPr>
            </w:pPr>
            <w:r>
              <w:rPr>
                <w:rFonts w:hint="eastAsia" w:ascii="宋体" w:hAnsi="宋体" w:cs="宋体"/>
                <w:color w:val="000000" w:themeColor="text1"/>
                <w:sz w:val="24"/>
              </w:rPr>
              <w:t>（3）</w:t>
            </w:r>
            <w:r>
              <w:rPr>
                <w:rFonts w:hint="eastAsia" w:ascii="宋体" w:hAnsi="宋体" w:cs="宋体"/>
                <w:sz w:val="24"/>
                <w:szCs w:val="22"/>
              </w:rPr>
              <w:t>转账方式</w:t>
            </w:r>
            <w:r>
              <w:rPr>
                <w:rFonts w:hint="eastAsia" w:ascii="宋体" w:hAnsi="宋体" w:cs="宋体"/>
                <w:sz w:val="24"/>
              </w:rPr>
              <w:t>保证金必须从</w:t>
            </w:r>
            <w:r>
              <w:rPr>
                <w:rFonts w:hint="eastAsia" w:ascii="宋体" w:hAnsi="宋体" w:cs="宋体"/>
                <w:color w:val="FF0000"/>
                <w:sz w:val="24"/>
              </w:rPr>
              <w:t>供应商</w:t>
            </w:r>
            <w:r>
              <w:rPr>
                <w:rFonts w:hint="eastAsia" w:ascii="宋体" w:hAnsi="宋体" w:cs="宋体"/>
                <w:sz w:val="24"/>
              </w:rPr>
              <w:t>基本账户上转出，</w:t>
            </w:r>
            <w:r>
              <w:rPr>
                <w:rFonts w:hint="eastAsia" w:ascii="宋体" w:hAnsi="宋体" w:cs="宋体"/>
                <w:kern w:val="0"/>
                <w:sz w:val="24"/>
              </w:rPr>
              <w:t>其他账户转出无效</w:t>
            </w:r>
            <w:r>
              <w:rPr>
                <w:rFonts w:hint="eastAsia" w:ascii="宋体" w:hAnsi="宋体" w:cs="宋体"/>
                <w:sz w:val="24"/>
              </w:rPr>
              <w:t>；</w:t>
            </w:r>
            <w:r>
              <w:rPr>
                <w:rFonts w:hint="eastAsia" w:ascii="宋体" w:hAnsi="宋体" w:cs="宋体"/>
                <w:kern w:val="0"/>
                <w:sz w:val="24"/>
              </w:rPr>
              <w:t>到达指定的银行账户时间：</w:t>
            </w:r>
            <w:permStart w:id="21" w:edGrp="everyone"/>
            <w:r>
              <w:rPr>
                <w:rFonts w:hint="eastAsia" w:ascii="宋体" w:hAnsi="宋体" w:cs="宋体"/>
                <w:kern w:val="0"/>
                <w:sz w:val="24"/>
                <w:u w:val="single"/>
              </w:rPr>
              <w:t xml:space="preserve">   </w:t>
            </w:r>
            <w:r>
              <w:rPr>
                <w:rFonts w:hint="eastAsia" w:ascii="宋体" w:hAnsi="宋体" w:cs="宋体"/>
                <w:color w:val="000000" w:themeColor="text1"/>
                <w:kern w:val="0"/>
                <w:sz w:val="24"/>
              </w:rPr>
              <w:t>年</w:t>
            </w:r>
            <w:r>
              <w:rPr>
                <w:rFonts w:hint="eastAsia" w:ascii="宋体" w:hAnsi="宋体" w:cs="宋体"/>
                <w:color w:val="000000" w:themeColor="text1"/>
                <w:kern w:val="0"/>
                <w:sz w:val="24"/>
                <w:u w:val="single"/>
              </w:rPr>
              <w:t xml:space="preserve">  </w:t>
            </w:r>
            <w:r>
              <w:rPr>
                <w:rFonts w:hint="eastAsia" w:ascii="宋体" w:hAnsi="宋体" w:cs="宋体"/>
                <w:color w:val="000000" w:themeColor="text1"/>
                <w:kern w:val="0"/>
                <w:sz w:val="24"/>
              </w:rPr>
              <w:t>月</w:t>
            </w:r>
            <w:r>
              <w:rPr>
                <w:rFonts w:hint="eastAsia" w:ascii="宋体" w:hAnsi="宋体" w:cs="宋体"/>
                <w:color w:val="000000" w:themeColor="text1"/>
                <w:kern w:val="0"/>
                <w:sz w:val="24"/>
                <w:u w:val="single"/>
              </w:rPr>
              <w:t xml:space="preserve">  </w:t>
            </w:r>
            <w:r>
              <w:rPr>
                <w:rFonts w:hint="eastAsia" w:ascii="宋体" w:hAnsi="宋体" w:cs="宋体"/>
                <w:color w:val="000000" w:themeColor="text1"/>
                <w:kern w:val="0"/>
                <w:sz w:val="24"/>
              </w:rPr>
              <w:t>日</w:t>
            </w:r>
            <w:r>
              <w:rPr>
                <w:rFonts w:hint="eastAsia" w:ascii="宋体" w:hAnsi="宋体" w:cs="宋体"/>
                <w:color w:val="000000" w:themeColor="text1"/>
                <w:kern w:val="0"/>
                <w:sz w:val="24"/>
                <w:u w:val="single"/>
              </w:rPr>
              <w:t xml:space="preserve">  </w:t>
            </w:r>
            <w:r>
              <w:rPr>
                <w:rFonts w:hint="eastAsia" w:ascii="宋体" w:hAnsi="宋体" w:cs="宋体"/>
                <w:color w:val="000000" w:themeColor="text1"/>
                <w:kern w:val="0"/>
                <w:sz w:val="24"/>
              </w:rPr>
              <w:t>时前</w:t>
            </w:r>
            <w:permEnd w:id="21"/>
            <w:r>
              <w:rPr>
                <w:rFonts w:hint="eastAsia" w:ascii="宋体" w:hAnsi="宋体" w:cs="宋体"/>
                <w:color w:val="000000" w:themeColor="text1"/>
                <w:sz w:val="24"/>
              </w:rPr>
              <w:t>，</w:t>
            </w:r>
            <w:r>
              <w:rPr>
                <w:rFonts w:hint="eastAsia" w:ascii="宋体" w:hAnsi="宋体" w:cs="宋体"/>
                <w:color w:val="000000" w:themeColor="text1"/>
                <w:kern w:val="0"/>
                <w:sz w:val="24"/>
              </w:rPr>
              <w:t>否则视同不响应。</w:t>
            </w:r>
          </w:p>
          <w:p>
            <w:pPr>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保证金退付方式：</w:t>
            </w:r>
          </w:p>
          <w:p>
            <w:pPr>
              <w:rPr>
                <w:rFonts w:ascii="宋体" w:hAnsi="宋体"/>
                <w:bCs/>
                <w:sz w:val="24"/>
              </w:rPr>
            </w:pPr>
            <w:r>
              <w:rPr>
                <w:rFonts w:hint="eastAsia" w:ascii="宋体" w:hAnsi="宋体"/>
                <w:sz w:val="24"/>
              </w:rPr>
              <w:t>自成交通知书发出之日起5个工作日内退还未成交供应商的保证金，自采购合同签订备案后5个工作日内退还成交供应商的保证金。</w:t>
            </w:r>
          </w:p>
          <w:p>
            <w:pPr>
              <w:rPr>
                <w:rFonts w:ascii="宋体" w:hAnsi="宋体"/>
                <w:sz w:val="24"/>
              </w:rPr>
            </w:pPr>
            <w:r>
              <w:rPr>
                <w:rFonts w:hint="eastAsia" w:ascii="宋体" w:hAnsi="宋体"/>
                <w:sz w:val="24"/>
              </w:rPr>
              <w:t xml:space="preserve">3.响应过程中保证金不予退还的情形包括：  </w:t>
            </w:r>
          </w:p>
          <w:p>
            <w:pPr>
              <w:rPr>
                <w:rFonts w:ascii="宋体" w:hAnsi="宋体"/>
                <w:sz w:val="24"/>
              </w:rPr>
            </w:pPr>
            <w:r>
              <w:rPr>
                <w:rFonts w:hint="eastAsia" w:ascii="宋体" w:hAnsi="宋体"/>
                <w:sz w:val="24"/>
              </w:rPr>
              <w:t>①发放成交通知书前，无正当理由书面提出放弃成交资格；</w:t>
            </w:r>
          </w:p>
          <w:p>
            <w:pPr>
              <w:rPr>
                <w:rFonts w:ascii="宋体" w:hAnsi="宋体"/>
                <w:sz w:val="24"/>
              </w:rPr>
            </w:pPr>
            <w:r>
              <w:rPr>
                <w:rFonts w:hint="eastAsia" w:ascii="宋体" w:hAnsi="宋体"/>
                <w:sz w:val="24"/>
              </w:rPr>
              <w:t>②成交通知书发出后，成交人放弃成交项目，无正当理由不与采购人签订合同的，或在签订合同时向采购人提出附加条件或者更改合同实质性内容的，或者拒不提交所要求的履约保证金的；</w:t>
            </w:r>
          </w:p>
          <w:p>
            <w:pPr>
              <w:rPr>
                <w:rFonts w:ascii="宋体" w:hAnsi="宋体"/>
                <w:sz w:val="24"/>
              </w:rPr>
            </w:pPr>
            <w:r>
              <w:rPr>
                <w:rFonts w:hint="eastAsia" w:ascii="宋体" w:hAnsi="宋体"/>
                <w:sz w:val="24"/>
              </w:rPr>
              <w:t>③响应过程中出现弄虚作假，围标、串标等违法行为被监管部门查处行政处罚的；</w:t>
            </w:r>
          </w:p>
          <w:p>
            <w:pPr>
              <w:rPr>
                <w:rFonts w:ascii="宋体" w:hAnsi="宋体"/>
                <w:sz w:val="24"/>
              </w:rPr>
            </w:pPr>
            <w:r>
              <w:rPr>
                <w:rFonts w:hint="eastAsia" w:ascii="宋体" w:hAnsi="宋体"/>
                <w:sz w:val="24"/>
              </w:rPr>
              <w:t>④存在其他法律、法规、规范性文件规定的不予退还投标保证金的情形；</w:t>
            </w:r>
          </w:p>
          <w:p>
            <w:pPr>
              <w:rPr>
                <w:rFonts w:ascii="宋体" w:hAnsi="宋体"/>
                <w:sz w:val="24"/>
              </w:rPr>
            </w:pPr>
            <w:r>
              <w:rPr>
                <w:rFonts w:hint="eastAsia" w:ascii="宋体" w:hAnsi="宋体"/>
                <w:sz w:val="24"/>
              </w:rPr>
              <w:t>⑤出现上述情形同时对其不良行为予以记</w:t>
            </w:r>
          </w:p>
          <w:p>
            <w:pPr>
              <w:rPr>
                <w:rFonts w:ascii="宋体" w:hAnsi="宋体"/>
                <w:sz w:val="24"/>
              </w:rPr>
            </w:pPr>
            <w:r>
              <w:rPr>
                <w:rFonts w:hint="eastAsia" w:ascii="宋体" w:hAnsi="宋体"/>
                <w:sz w:val="24"/>
              </w:rPr>
              <w:t xml:space="preserve">4.投标人为联合体投标的，由牵头人基本账户转出投标保证金或由牵头人办理电子保函。 </w:t>
            </w:r>
          </w:p>
          <w:p>
            <w:pPr>
              <w:rPr>
                <w:rFonts w:ascii="宋体" w:hAnsi="宋体"/>
                <w:sz w:val="24"/>
              </w:rPr>
            </w:pPr>
            <w:r>
              <w:rPr>
                <w:rFonts w:hint="eastAsia" w:ascii="宋体" w:hAnsi="宋体"/>
                <w:sz w:val="24"/>
              </w:rPr>
              <w:t xml:space="preserve">5.电子保函具体要求如下： </w:t>
            </w:r>
          </w:p>
          <w:p>
            <w:pPr>
              <w:rPr>
                <w:rFonts w:ascii="宋体" w:hAnsi="宋体"/>
                <w:sz w:val="24"/>
              </w:rPr>
            </w:pPr>
            <w:r>
              <w:rPr>
                <w:rFonts w:hint="eastAsia" w:ascii="宋体" w:hAnsi="宋体"/>
                <w:sz w:val="24"/>
              </w:rPr>
              <w:t xml:space="preserve">①电子保函递交要求：供应商须在响应文件递交截止时间前提供与蚌埠市公共资源交易中心对接的电子保函，否则视为保证金未按规定要求缴纳。 </w:t>
            </w:r>
          </w:p>
          <w:p>
            <w:pPr>
              <w:rPr>
                <w:rFonts w:ascii="宋体" w:hAnsi="宋体"/>
                <w:sz w:val="24"/>
              </w:rPr>
            </w:pPr>
            <w:r>
              <w:rPr>
                <w:rFonts w:hint="eastAsia" w:ascii="宋体" w:hAnsi="宋体"/>
                <w:sz w:val="24"/>
              </w:rPr>
              <w:t>②电子保函生效时间须为所投项目规定的保证金到账截止时间之前，电子保函的有效期截止时间不得短于招标采购文件约定的投标有效期截止时间，否则视为保证金未按规定要求缴纳。</w:t>
            </w:r>
          </w:p>
          <w:p>
            <w:pPr>
              <w:rPr>
                <w:rFonts w:ascii="宋体" w:hAnsi="宋体"/>
                <w:sz w:val="24"/>
              </w:rPr>
            </w:pPr>
            <w:r>
              <w:rPr>
                <w:rFonts w:hint="eastAsia" w:ascii="宋体" w:hAnsi="宋体"/>
                <w:sz w:val="24"/>
              </w:rPr>
              <w:t>③投标（响应）有效期内未能确定中标成交结果，需要延长投标有效期，供应商同意延长投标有效期的，须相应延长电子保函的有效期。</w:t>
            </w:r>
          </w:p>
          <w:p>
            <w:pPr>
              <w:rPr>
                <w:rFonts w:ascii="宋体" w:hAnsi="宋体"/>
                <w:sz w:val="24"/>
              </w:rPr>
            </w:pPr>
            <w:r>
              <w:rPr>
                <w:rFonts w:hint="eastAsia" w:ascii="宋体" w:hAnsi="宋体"/>
                <w:sz w:val="24"/>
              </w:rPr>
              <w:t xml:space="preserve">④电子保函受益人为项目的招标采购单位，供应商存在保证金不予退还的情形，采用电子保函形式的将予以追缴。 </w:t>
            </w:r>
          </w:p>
          <w:p>
            <w:pPr>
              <w:rPr>
                <w:rFonts w:ascii="宋体" w:hAnsi="宋体"/>
                <w:sz w:val="24"/>
              </w:rPr>
            </w:pPr>
            <w:r>
              <w:rPr>
                <w:rFonts w:hint="eastAsia" w:ascii="宋体" w:hAnsi="宋体"/>
                <w:sz w:val="24"/>
              </w:rPr>
              <w:t>6.供应商可在以下金融机构办理电子保函：中国人民财产保险股份有限公司、徽商银行、长安责任保险股份有限公司、浦发银行、中国银行、中信银行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17</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18</w:t>
            </w:r>
          </w:p>
        </w:tc>
        <w:tc>
          <w:tcPr>
            <w:tcW w:w="719" w:type="pct"/>
            <w:vAlign w:val="center"/>
          </w:tcPr>
          <w:p>
            <w:pPr>
              <w:spacing w:line="360" w:lineRule="auto"/>
              <w:jc w:val="center"/>
              <w:rPr>
                <w:rFonts w:ascii="宋体" w:hAnsi="宋体"/>
                <w:color w:val="FF0000"/>
                <w:sz w:val="24"/>
                <w:szCs w:val="22"/>
              </w:rPr>
            </w:pPr>
            <w:r>
              <w:rPr>
                <w:rFonts w:hint="eastAsia" w:ascii="宋体" w:hAnsi="宋体"/>
                <w:sz w:val="24"/>
                <w:szCs w:val="22"/>
              </w:rPr>
              <w:t>保证金账户</w:t>
            </w:r>
          </w:p>
        </w:tc>
        <w:tc>
          <w:tcPr>
            <w:tcW w:w="3507" w:type="pct"/>
            <w:vAlign w:val="center"/>
          </w:tcPr>
          <w:p>
            <w:pPr>
              <w:rPr>
                <w:rFonts w:ascii="宋体" w:hAnsi="宋体"/>
                <w:kern w:val="0"/>
                <w:sz w:val="24"/>
                <w:szCs w:val="24"/>
              </w:rPr>
            </w:pPr>
            <w:permStart w:id="22" w:edGrp="everyone"/>
            <w:r>
              <w:rPr>
                <w:rFonts w:hint="eastAsia" w:ascii="宋体" w:hAnsi="宋体"/>
                <w:kern w:val="0"/>
                <w:sz w:val="24"/>
                <w:szCs w:val="24"/>
              </w:rPr>
              <w:t>供应商应在响应文件递交截止时间前，</w:t>
            </w:r>
            <w:r>
              <w:rPr>
                <w:rFonts w:hint="eastAsia" w:ascii="宋体" w:hAnsi="宋体"/>
                <w:kern w:val="0"/>
                <w:sz w:val="24"/>
                <w:szCs w:val="24"/>
                <w:u w:val="single"/>
              </w:rPr>
              <w:t>向采购人指定的以下其中一个账户账号缴纳保证金：</w:t>
            </w:r>
          </w:p>
          <w:p>
            <w:pPr>
              <w:ind w:firstLine="360" w:firstLineChars="150"/>
              <w:rPr>
                <w:rFonts w:ascii="宋体" w:hAnsi="宋体"/>
                <w:color w:val="000000"/>
                <w:kern w:val="0"/>
                <w:sz w:val="24"/>
                <w:szCs w:val="24"/>
              </w:rPr>
            </w:pPr>
            <w:r>
              <w:rPr>
                <w:rFonts w:hint="eastAsia" w:ascii="宋体" w:hAnsi="宋体"/>
                <w:color w:val="000000"/>
                <w:kern w:val="0"/>
                <w:sz w:val="24"/>
                <w:szCs w:val="24"/>
              </w:rPr>
              <w:t>徽商银行</w:t>
            </w:r>
          </w:p>
          <w:p>
            <w:pPr>
              <w:ind w:firstLine="360" w:firstLineChars="150"/>
              <w:rPr>
                <w:rFonts w:ascii="宋体" w:hAnsi="宋体"/>
                <w:color w:val="000000"/>
                <w:kern w:val="0"/>
                <w:sz w:val="24"/>
                <w:szCs w:val="24"/>
                <w:u w:val="single"/>
              </w:rPr>
            </w:pPr>
            <w:r>
              <w:rPr>
                <w:rFonts w:hint="eastAsia" w:ascii="宋体" w:hAnsi="宋体"/>
                <w:color w:val="000000"/>
                <w:kern w:val="0"/>
                <w:sz w:val="24"/>
                <w:szCs w:val="24"/>
              </w:rPr>
              <w:t>账  户：</w:t>
            </w:r>
            <w:r>
              <w:rPr>
                <w:rFonts w:hint="eastAsia" w:ascii="宋体" w:hAnsi="宋体"/>
                <w:color w:val="000000"/>
                <w:kern w:val="0"/>
                <w:sz w:val="24"/>
                <w:szCs w:val="24"/>
                <w:u w:val="single"/>
              </w:rPr>
              <w:t xml:space="preserve"> </w:t>
            </w:r>
            <w:r>
              <w:rPr>
                <w:rFonts w:ascii="宋体" w:hAnsi="宋体"/>
                <w:color w:val="000000"/>
                <w:kern w:val="0"/>
                <w:sz w:val="24"/>
                <w:szCs w:val="24"/>
                <w:u w:val="single"/>
              </w:rPr>
              <w:t xml:space="preserve">                       </w:t>
            </w:r>
          </w:p>
          <w:p>
            <w:pPr>
              <w:ind w:firstLine="360" w:firstLineChars="150"/>
              <w:rPr>
                <w:rFonts w:ascii="宋体" w:hAnsi="宋体"/>
                <w:color w:val="000000"/>
                <w:kern w:val="0"/>
                <w:sz w:val="24"/>
                <w:szCs w:val="24"/>
                <w:u w:val="single"/>
              </w:rPr>
            </w:pPr>
            <w:r>
              <w:rPr>
                <w:rFonts w:hint="eastAsia" w:ascii="宋体" w:hAnsi="宋体"/>
                <w:color w:val="000000"/>
                <w:kern w:val="0"/>
                <w:sz w:val="24"/>
                <w:szCs w:val="24"/>
              </w:rPr>
              <w:t>账  号：</w:t>
            </w:r>
            <w:r>
              <w:rPr>
                <w:rFonts w:hint="eastAsia" w:ascii="宋体" w:hAnsi="宋体"/>
                <w:color w:val="000000"/>
                <w:kern w:val="0"/>
                <w:sz w:val="24"/>
                <w:szCs w:val="24"/>
                <w:u w:val="single"/>
              </w:rPr>
              <w:t xml:space="preserve"> </w:t>
            </w:r>
            <w:r>
              <w:rPr>
                <w:rFonts w:ascii="宋体" w:hAnsi="宋体"/>
                <w:color w:val="000000"/>
                <w:kern w:val="0"/>
                <w:sz w:val="24"/>
                <w:szCs w:val="24"/>
                <w:u w:val="single"/>
              </w:rPr>
              <w:t xml:space="preserve">                       </w:t>
            </w:r>
          </w:p>
          <w:p>
            <w:pPr>
              <w:ind w:left="359" w:leftChars="171"/>
              <w:rPr>
                <w:rFonts w:ascii="宋体" w:hAnsi="宋体"/>
                <w:color w:val="000000"/>
                <w:kern w:val="0"/>
                <w:sz w:val="24"/>
                <w:szCs w:val="24"/>
                <w:u w:val="single"/>
              </w:rPr>
            </w:pPr>
            <w:r>
              <w:rPr>
                <w:rFonts w:hint="eastAsia" w:ascii="宋体" w:hAnsi="宋体"/>
                <w:color w:val="000000"/>
                <w:kern w:val="0"/>
                <w:sz w:val="24"/>
                <w:szCs w:val="24"/>
              </w:rPr>
              <w:t>开户行：</w:t>
            </w:r>
            <w:r>
              <w:rPr>
                <w:rFonts w:hint="eastAsia" w:ascii="宋体" w:hAnsi="宋体"/>
                <w:color w:val="000000"/>
                <w:kern w:val="0"/>
                <w:sz w:val="24"/>
                <w:szCs w:val="24"/>
                <w:u w:val="single"/>
              </w:rPr>
              <w:t xml:space="preserve"> </w:t>
            </w:r>
            <w:r>
              <w:rPr>
                <w:rFonts w:ascii="宋体" w:hAnsi="宋体"/>
                <w:color w:val="000000"/>
                <w:kern w:val="0"/>
                <w:sz w:val="24"/>
                <w:szCs w:val="24"/>
                <w:u w:val="single"/>
              </w:rPr>
              <w:t xml:space="preserve">                       </w:t>
            </w:r>
          </w:p>
          <w:p>
            <w:pPr>
              <w:ind w:firstLine="360" w:firstLineChars="150"/>
              <w:rPr>
                <w:rFonts w:ascii="宋体" w:hAnsi="宋体"/>
                <w:color w:val="000000"/>
                <w:kern w:val="0"/>
                <w:sz w:val="24"/>
                <w:szCs w:val="24"/>
              </w:rPr>
            </w:pPr>
          </w:p>
          <w:p>
            <w:pPr>
              <w:ind w:firstLine="360" w:firstLineChars="150"/>
              <w:rPr>
                <w:rFonts w:ascii="宋体" w:hAnsi="宋体"/>
                <w:color w:val="000000"/>
                <w:kern w:val="0"/>
                <w:sz w:val="24"/>
                <w:szCs w:val="24"/>
              </w:rPr>
            </w:pPr>
            <w:r>
              <w:rPr>
                <w:rFonts w:hint="eastAsia" w:ascii="宋体" w:hAnsi="宋体"/>
                <w:color w:val="000000"/>
                <w:kern w:val="0"/>
                <w:sz w:val="24"/>
                <w:szCs w:val="24"/>
              </w:rPr>
              <w:t>工商银行</w:t>
            </w:r>
          </w:p>
          <w:p>
            <w:pPr>
              <w:ind w:firstLine="360" w:firstLineChars="150"/>
              <w:rPr>
                <w:rFonts w:ascii="宋体" w:hAnsi="宋体"/>
                <w:color w:val="000000"/>
                <w:kern w:val="0"/>
                <w:sz w:val="24"/>
                <w:szCs w:val="24"/>
                <w:u w:val="single"/>
              </w:rPr>
            </w:pPr>
            <w:r>
              <w:rPr>
                <w:rFonts w:hint="eastAsia" w:ascii="宋体" w:hAnsi="宋体"/>
                <w:color w:val="000000"/>
                <w:kern w:val="0"/>
                <w:sz w:val="24"/>
                <w:szCs w:val="24"/>
              </w:rPr>
              <w:t>账  户：</w:t>
            </w:r>
            <w:r>
              <w:rPr>
                <w:rFonts w:hint="eastAsia" w:ascii="宋体" w:hAnsi="宋体"/>
                <w:color w:val="000000"/>
                <w:kern w:val="0"/>
                <w:sz w:val="24"/>
                <w:szCs w:val="24"/>
                <w:u w:val="single"/>
              </w:rPr>
              <w:t xml:space="preserve"> </w:t>
            </w:r>
            <w:r>
              <w:rPr>
                <w:rFonts w:ascii="宋体" w:hAnsi="宋体"/>
                <w:color w:val="000000"/>
                <w:kern w:val="0"/>
                <w:sz w:val="24"/>
                <w:szCs w:val="24"/>
                <w:u w:val="single"/>
              </w:rPr>
              <w:t xml:space="preserve">                       </w:t>
            </w:r>
          </w:p>
          <w:p>
            <w:pPr>
              <w:ind w:firstLine="360" w:firstLineChars="150"/>
              <w:rPr>
                <w:rFonts w:ascii="宋体" w:hAnsi="宋体"/>
                <w:color w:val="000000"/>
                <w:kern w:val="0"/>
                <w:sz w:val="24"/>
                <w:szCs w:val="24"/>
                <w:u w:val="single"/>
              </w:rPr>
            </w:pPr>
            <w:r>
              <w:rPr>
                <w:rFonts w:hint="eastAsia" w:ascii="宋体" w:hAnsi="宋体"/>
                <w:color w:val="000000"/>
                <w:kern w:val="0"/>
                <w:sz w:val="24"/>
                <w:szCs w:val="24"/>
              </w:rPr>
              <w:t>账  号：</w:t>
            </w:r>
            <w:r>
              <w:rPr>
                <w:rFonts w:hint="eastAsia" w:ascii="宋体" w:hAnsi="宋体"/>
                <w:color w:val="000000"/>
                <w:kern w:val="0"/>
                <w:sz w:val="24"/>
                <w:szCs w:val="24"/>
                <w:u w:val="single"/>
              </w:rPr>
              <w:t xml:space="preserve"> </w:t>
            </w:r>
            <w:r>
              <w:rPr>
                <w:rFonts w:ascii="宋体" w:hAnsi="宋体"/>
                <w:color w:val="000000"/>
                <w:kern w:val="0"/>
                <w:sz w:val="24"/>
                <w:szCs w:val="24"/>
                <w:u w:val="single"/>
              </w:rPr>
              <w:t xml:space="preserve">                       </w:t>
            </w:r>
          </w:p>
          <w:p>
            <w:pPr>
              <w:ind w:left="359" w:leftChars="171"/>
              <w:rPr>
                <w:rFonts w:ascii="宋体" w:hAnsi="宋体"/>
                <w:color w:val="000000"/>
                <w:kern w:val="0"/>
                <w:sz w:val="24"/>
                <w:szCs w:val="24"/>
                <w:u w:val="single"/>
              </w:rPr>
            </w:pPr>
            <w:r>
              <w:rPr>
                <w:rFonts w:hint="eastAsia" w:ascii="宋体" w:hAnsi="宋体"/>
                <w:color w:val="000000"/>
                <w:kern w:val="0"/>
                <w:sz w:val="24"/>
                <w:szCs w:val="24"/>
              </w:rPr>
              <w:t>开户行：</w:t>
            </w:r>
            <w:r>
              <w:rPr>
                <w:rFonts w:hint="eastAsia" w:ascii="宋体" w:hAnsi="宋体"/>
                <w:color w:val="000000"/>
                <w:kern w:val="0"/>
                <w:sz w:val="24"/>
                <w:szCs w:val="24"/>
                <w:u w:val="single"/>
              </w:rPr>
              <w:t xml:space="preserve"> </w:t>
            </w:r>
            <w:r>
              <w:rPr>
                <w:rFonts w:ascii="宋体" w:hAnsi="宋体"/>
                <w:color w:val="000000"/>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建设银行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宋体" w:hAnsi="宋体"/>
                <w:color w:val="000000"/>
                <w:kern w:val="0"/>
                <w:sz w:val="24"/>
                <w:szCs w:val="24"/>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r>
              <w:rPr>
                <w:rFonts w:hint="eastAsia" w:asciiTheme="minorEastAsia" w:hAnsiTheme="minorEastAsia" w:eastAsiaTheme="minorEastAsia"/>
                <w:color w:val="000000" w:themeColor="text1"/>
                <w:kern w:val="0"/>
                <w:sz w:val="24"/>
                <w:szCs w:val="24"/>
                <w:u w:val="single"/>
              </w:rPr>
              <w:t xml:space="preserve"> </w:t>
            </w:r>
          </w:p>
          <w:p>
            <w:pPr>
              <w:ind w:left="359" w:leftChars="171"/>
              <w:rPr>
                <w:rFonts w:ascii="宋体" w:hAnsi="宋体"/>
                <w:sz w:val="24"/>
              </w:rPr>
            </w:pPr>
            <w:r>
              <w:rPr>
                <w:rFonts w:hint="eastAsia" w:ascii="宋体" w:hAnsi="宋体"/>
                <w:sz w:val="24"/>
              </w:rPr>
              <w:t>本次谈判失败，再次进行谈判的，投标人须按照新的账户重新缴纳保证金。</w:t>
            </w:r>
            <w:perm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18</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19</w:t>
            </w:r>
          </w:p>
        </w:tc>
        <w:tc>
          <w:tcPr>
            <w:tcW w:w="719" w:type="pct"/>
            <w:vAlign w:val="center"/>
          </w:tcPr>
          <w:p>
            <w:pPr>
              <w:spacing w:line="360" w:lineRule="auto"/>
              <w:jc w:val="center"/>
              <w:rPr>
                <w:rFonts w:ascii="宋体" w:hAnsi="宋体"/>
                <w:sz w:val="24"/>
                <w:szCs w:val="22"/>
              </w:rPr>
            </w:pPr>
            <w:r>
              <w:rPr>
                <w:rFonts w:hint="eastAsia" w:ascii="宋体" w:hAnsi="宋体"/>
                <w:color w:val="000000"/>
                <w:sz w:val="24"/>
              </w:rPr>
              <w:t>响应有效期</w:t>
            </w:r>
          </w:p>
        </w:tc>
        <w:tc>
          <w:tcPr>
            <w:tcW w:w="3507" w:type="pct"/>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响应截止之日起</w:t>
            </w:r>
            <w:permStart w:id="23" w:edGrp="everyone"/>
            <w:r>
              <w:rPr>
                <w:rFonts w:hint="eastAsia" w:asciiTheme="minorEastAsia" w:hAnsiTheme="minorEastAsia" w:eastAsiaTheme="minorEastAsia"/>
                <w:bCs/>
                <w:sz w:val="24"/>
              </w:rPr>
              <w:t>90天</w:t>
            </w:r>
            <w:permEnd w:id="23"/>
            <w:r>
              <w:rPr>
                <w:rFonts w:hint="eastAsia" w:asciiTheme="minorEastAsia" w:hAnsiTheme="minorEastAsia" w:eastAsiaTheme="minorEastAsia"/>
                <w:bCs/>
                <w:sz w:val="24"/>
              </w:rPr>
              <w:t>。</w:t>
            </w:r>
          </w:p>
          <w:p>
            <w:pPr>
              <w:rPr>
                <w:rFonts w:asciiTheme="minorEastAsia" w:hAnsiTheme="minorEastAsia" w:eastAsiaTheme="minorEastAsia"/>
                <w:color w:val="000000" w:themeColor="text1"/>
                <w:kern w:val="0"/>
                <w:sz w:val="24"/>
                <w:szCs w:val="24"/>
              </w:rPr>
            </w:pPr>
            <w:r>
              <w:rPr>
                <w:rFonts w:hint="eastAsia" w:ascii="宋体" w:hAnsi="宋体"/>
                <w:sz w:val="24"/>
              </w:rPr>
              <w:t>在原响应有效期结束前，出现特殊情况需要延长响应有效期的，经公共资源交易监督管理部门批准同意后，采购人应以书面形式通知所有供应商延长响应有效期，并在蚌埠市公共资源交易网上进行公告，延长期限不得超过30日，未经批准、未经公告延长响应有效无效。供应商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19</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20</w:t>
            </w:r>
          </w:p>
        </w:tc>
        <w:tc>
          <w:tcPr>
            <w:tcW w:w="719" w:type="pct"/>
            <w:vAlign w:val="center"/>
          </w:tcPr>
          <w:p>
            <w:pPr>
              <w:spacing w:line="360" w:lineRule="auto"/>
              <w:jc w:val="center"/>
              <w:rPr>
                <w:rFonts w:ascii="宋体" w:hAnsi="宋体"/>
                <w:sz w:val="24"/>
              </w:rPr>
            </w:pPr>
            <w:r>
              <w:rPr>
                <w:rFonts w:hint="eastAsia" w:ascii="宋体" w:hAnsi="宋体"/>
                <w:sz w:val="24"/>
              </w:rPr>
              <w:t>非加密的响应文件电子介质（U盘）</w:t>
            </w:r>
          </w:p>
        </w:tc>
        <w:tc>
          <w:tcPr>
            <w:tcW w:w="3507" w:type="pct"/>
            <w:vAlign w:val="center"/>
          </w:tcPr>
          <w:p>
            <w:pPr>
              <w:rPr>
                <w:rFonts w:ascii="宋体" w:hAnsi="宋体"/>
                <w:bCs/>
                <w:sz w:val="24"/>
              </w:rPr>
            </w:pPr>
            <w:r>
              <w:rPr>
                <w:rFonts w:hint="eastAsia" w:ascii="宋体" w:hAnsi="宋体"/>
                <w:sz w:val="24"/>
              </w:rPr>
              <w:t>本项目无须供应商被授权人参加开标，无须开标现场提供非加密的响应文件电子介质（U盘）。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20</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w:t>
            </w:r>
            <w:r>
              <w:rPr>
                <w:rFonts w:ascii="宋体" w:hAnsi="宋体"/>
                <w:bCs/>
                <w:color w:val="000000"/>
                <w:sz w:val="24"/>
                <w:szCs w:val="22"/>
              </w:rPr>
              <w:t>3.1</w:t>
            </w:r>
          </w:p>
        </w:tc>
        <w:tc>
          <w:tcPr>
            <w:tcW w:w="719" w:type="pct"/>
            <w:vAlign w:val="center"/>
          </w:tcPr>
          <w:p>
            <w:pPr>
              <w:spacing w:line="360" w:lineRule="auto"/>
              <w:jc w:val="center"/>
              <w:rPr>
                <w:rFonts w:ascii="宋体" w:hAnsi="宋体"/>
                <w:sz w:val="24"/>
              </w:rPr>
            </w:pPr>
            <w:r>
              <w:rPr>
                <w:rFonts w:hint="eastAsia"/>
                <w:sz w:val="24"/>
                <w:szCs w:val="22"/>
              </w:rPr>
              <w:t>响应及开启时间、地点</w:t>
            </w:r>
          </w:p>
        </w:tc>
        <w:tc>
          <w:tcPr>
            <w:tcW w:w="3507" w:type="pct"/>
            <w:vAlign w:val="center"/>
          </w:tcPr>
          <w:p>
            <w:pPr>
              <w:rPr>
                <w:rFonts w:ascii="宋体" w:hAnsi="宋体"/>
                <w:sz w:val="24"/>
              </w:rPr>
            </w:pPr>
            <w:r>
              <w:rPr>
                <w:rFonts w:hint="eastAsia" w:ascii="宋体" w:hAnsi="宋体"/>
                <w:sz w:val="24"/>
              </w:rPr>
              <w:t xml:space="preserve">1.响应文件递交截止时间：同谈判时间 </w:t>
            </w:r>
          </w:p>
          <w:p>
            <w:pPr>
              <w:rPr>
                <w:rFonts w:ascii="宋体" w:hAnsi="宋体"/>
                <w:sz w:val="24"/>
              </w:rPr>
            </w:pPr>
            <w:r>
              <w:rPr>
                <w:rFonts w:hint="eastAsia" w:ascii="宋体" w:hAnsi="宋体"/>
                <w:sz w:val="24"/>
              </w:rPr>
              <w:t xml:space="preserve">2.谈判时间：见竞争性谈判公告 </w:t>
            </w:r>
          </w:p>
          <w:p>
            <w:pPr>
              <w:rPr>
                <w:rFonts w:ascii="宋体" w:hAnsi="宋体"/>
                <w:sz w:val="24"/>
              </w:rPr>
            </w:pPr>
            <w:r>
              <w:rPr>
                <w:rFonts w:hint="eastAsia" w:ascii="宋体" w:hAnsi="宋体"/>
                <w:sz w:val="24"/>
              </w:rPr>
              <w:t>3.谈判地点：见竞争性谈判公告</w:t>
            </w:r>
          </w:p>
          <w:p>
            <w:pPr>
              <w:rPr>
                <w:rFonts w:ascii="宋体" w:hAnsi="宋体"/>
                <w:sz w:val="24"/>
                <w:szCs w:val="24"/>
              </w:rPr>
            </w:pPr>
            <w:r>
              <w:rPr>
                <w:rFonts w:hint="eastAsia" w:ascii="宋体" w:hAnsi="宋体"/>
                <w:sz w:val="24"/>
              </w:rPr>
              <w:t>4.解密截止时间：解密程序开始后15分钟内（以交易系统时间为准）。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21</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w:t>
            </w:r>
            <w:r>
              <w:rPr>
                <w:rFonts w:ascii="宋体" w:hAnsi="宋体"/>
                <w:bCs/>
                <w:color w:val="000000"/>
                <w:sz w:val="24"/>
                <w:szCs w:val="22"/>
              </w:rPr>
              <w:t>3.4</w:t>
            </w:r>
          </w:p>
        </w:tc>
        <w:tc>
          <w:tcPr>
            <w:tcW w:w="719" w:type="pct"/>
            <w:vAlign w:val="center"/>
          </w:tcPr>
          <w:p>
            <w:pPr>
              <w:spacing w:line="360" w:lineRule="auto"/>
              <w:jc w:val="center"/>
              <w:rPr>
                <w:rFonts w:ascii="宋体" w:hAnsi="宋体"/>
                <w:sz w:val="24"/>
              </w:rPr>
            </w:pPr>
            <w:r>
              <w:rPr>
                <w:rFonts w:hint="eastAsia"/>
                <w:sz w:val="24"/>
                <w:szCs w:val="24"/>
              </w:rPr>
              <w:t>供应商参加谈判要求</w:t>
            </w:r>
          </w:p>
        </w:tc>
        <w:tc>
          <w:tcPr>
            <w:tcW w:w="3507" w:type="pct"/>
            <w:vAlign w:val="center"/>
          </w:tcPr>
          <w:p>
            <w:pPr>
              <w:adjustRightInd w:val="0"/>
              <w:snapToGrid w:val="0"/>
              <w:rPr>
                <w:sz w:val="24"/>
                <w:szCs w:val="24"/>
              </w:rPr>
            </w:pPr>
            <w:r>
              <w:rPr>
                <w:rFonts w:hint="eastAsia"/>
                <w:sz w:val="24"/>
                <w:szCs w:val="24"/>
              </w:rPr>
              <w:t>本项目</w:t>
            </w:r>
            <w:r>
              <w:rPr>
                <w:rFonts w:hint="eastAsia"/>
                <w:sz w:val="24"/>
                <w:szCs w:val="24"/>
                <w:u w:val="single"/>
              </w:rPr>
              <w:t>不要求</w:t>
            </w:r>
            <w:r>
              <w:rPr>
                <w:rFonts w:hint="eastAsia"/>
                <w:sz w:val="24"/>
                <w:szCs w:val="24"/>
              </w:rPr>
              <w:t>供应商代表参加现场谈判；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22</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23.</w:t>
            </w:r>
            <w:r>
              <w:rPr>
                <w:rFonts w:ascii="宋体" w:hAnsi="宋体"/>
                <w:bCs/>
                <w:color w:val="000000"/>
                <w:sz w:val="24"/>
                <w:szCs w:val="22"/>
              </w:rPr>
              <w:t>5</w:t>
            </w:r>
          </w:p>
        </w:tc>
        <w:tc>
          <w:tcPr>
            <w:tcW w:w="719" w:type="pct"/>
            <w:vAlign w:val="center"/>
          </w:tcPr>
          <w:p>
            <w:pPr>
              <w:spacing w:line="360" w:lineRule="auto"/>
              <w:jc w:val="center"/>
              <w:rPr>
                <w:sz w:val="24"/>
                <w:szCs w:val="24"/>
              </w:rPr>
            </w:pPr>
            <w:r>
              <w:rPr>
                <w:rFonts w:hint="eastAsia" w:ascii="宋体" w:hAnsi="宋体"/>
                <w:sz w:val="24"/>
                <w:szCs w:val="24"/>
              </w:rPr>
              <w:t>接收响应文件</w:t>
            </w:r>
          </w:p>
        </w:tc>
        <w:tc>
          <w:tcPr>
            <w:tcW w:w="3507" w:type="pct"/>
            <w:vAlign w:val="center"/>
          </w:tcPr>
          <w:p>
            <w:pPr>
              <w:rPr>
                <w:sz w:val="24"/>
                <w:szCs w:val="24"/>
              </w:rPr>
            </w:pPr>
            <w:r>
              <w:rPr>
                <w:sz w:val="24"/>
                <w:szCs w:val="24"/>
              </w:rPr>
              <w:t>本项目无须供应商被授权人参加开标，无须开标现场提供响应文件及其他资料，招标文件中如有相关内容及其相应责任问题等不再适用。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23</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23.6</w:t>
            </w:r>
          </w:p>
        </w:tc>
        <w:tc>
          <w:tcPr>
            <w:tcW w:w="719" w:type="pct"/>
            <w:vAlign w:val="center"/>
          </w:tcPr>
          <w:p>
            <w:pPr>
              <w:spacing w:line="360" w:lineRule="auto"/>
              <w:jc w:val="center"/>
              <w:rPr>
                <w:rFonts w:ascii="宋体" w:hAnsi="宋体"/>
                <w:sz w:val="24"/>
                <w:szCs w:val="24"/>
              </w:rPr>
            </w:pPr>
            <w:r>
              <w:rPr>
                <w:rFonts w:hint="eastAsia" w:ascii="宋体" w:hAnsi="宋体"/>
                <w:sz w:val="24"/>
                <w:szCs w:val="24"/>
              </w:rPr>
              <w:t>供应商解密</w:t>
            </w:r>
          </w:p>
        </w:tc>
        <w:tc>
          <w:tcPr>
            <w:tcW w:w="3507" w:type="pct"/>
            <w:vAlign w:val="center"/>
          </w:tcPr>
          <w:p>
            <w:pPr>
              <w:rPr>
                <w:sz w:val="24"/>
                <w:szCs w:val="24"/>
              </w:rPr>
            </w:pPr>
            <w:r>
              <w:rPr>
                <w:rFonts w:hint="eastAsia"/>
                <w:sz w:val="24"/>
                <w:szCs w:val="24"/>
              </w:rPr>
              <w:t>1.解密截止时间：解密程序开始后15分钟内（以交易系统时间为准）。</w:t>
            </w:r>
          </w:p>
          <w:p>
            <w:pPr>
              <w:rPr>
                <w:sz w:val="24"/>
                <w:szCs w:val="24"/>
              </w:rPr>
            </w:pPr>
          </w:p>
          <w:p>
            <w:pPr>
              <w:rPr>
                <w:sz w:val="24"/>
                <w:szCs w:val="24"/>
              </w:rPr>
            </w:pPr>
            <w:r>
              <w:rPr>
                <w:rFonts w:hint="eastAsia"/>
                <w:sz w:val="24"/>
                <w:szCs w:val="24"/>
              </w:rPr>
              <w:t>2.加密和解密须用同一把数字证书。</w:t>
            </w:r>
          </w:p>
          <w:p>
            <w:pPr>
              <w:rPr>
                <w:sz w:val="24"/>
                <w:szCs w:val="24"/>
              </w:rPr>
            </w:pPr>
          </w:p>
          <w:p>
            <w:pPr>
              <w:rPr>
                <w:sz w:val="24"/>
                <w:szCs w:val="24"/>
              </w:rPr>
            </w:pPr>
            <w:r>
              <w:rPr>
                <w:rFonts w:hint="eastAsia"/>
                <w:sz w:val="24"/>
                <w:szCs w:val="24"/>
              </w:rPr>
              <w:t>3.请供应商注意携带数字证书到现场进行解密；采用远程解密的，供应商应自行验证互联网环境，在</w:t>
            </w:r>
            <w:r>
              <w:rPr>
                <w:rFonts w:hint="eastAsia" w:ascii="宋体" w:hAnsi="宋体"/>
                <w:sz w:val="24"/>
              </w:rPr>
              <w:t>响应文件递交</w:t>
            </w:r>
            <w:r>
              <w:rPr>
                <w:rFonts w:hint="eastAsia"/>
                <w:sz w:val="24"/>
                <w:szCs w:val="24"/>
              </w:rPr>
              <w:t>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24</w:t>
            </w:r>
          </w:p>
        </w:tc>
        <w:tc>
          <w:tcPr>
            <w:tcW w:w="480" w:type="pct"/>
            <w:vAlign w:val="center"/>
          </w:tcPr>
          <w:p>
            <w:pPr>
              <w:spacing w:line="360" w:lineRule="auto"/>
              <w:jc w:val="center"/>
              <w:rPr>
                <w:rFonts w:ascii="宋体" w:hAnsi="宋体"/>
                <w:bCs/>
                <w:color w:val="000000"/>
                <w:sz w:val="24"/>
                <w:szCs w:val="22"/>
              </w:rPr>
            </w:pPr>
            <w:r>
              <w:rPr>
                <w:rFonts w:hint="eastAsia" w:ascii="宋体" w:hAnsi="宋体"/>
                <w:sz w:val="24"/>
              </w:rPr>
              <w:t>2</w:t>
            </w:r>
            <w:r>
              <w:rPr>
                <w:rFonts w:ascii="宋体" w:hAnsi="宋体"/>
                <w:sz w:val="24"/>
              </w:rPr>
              <w:t>6.1</w:t>
            </w:r>
          </w:p>
        </w:tc>
        <w:tc>
          <w:tcPr>
            <w:tcW w:w="719" w:type="pct"/>
            <w:vAlign w:val="center"/>
          </w:tcPr>
          <w:p>
            <w:pPr>
              <w:spacing w:line="360" w:lineRule="auto"/>
              <w:jc w:val="center"/>
              <w:rPr>
                <w:rFonts w:ascii="宋体" w:hAnsi="宋体"/>
                <w:color w:val="FF0000"/>
                <w:sz w:val="24"/>
                <w:szCs w:val="24"/>
              </w:rPr>
            </w:pPr>
            <w:r>
              <w:rPr>
                <w:rFonts w:hint="eastAsia" w:ascii="宋体" w:hAnsi="宋体"/>
                <w:color w:val="000000"/>
                <w:sz w:val="24"/>
              </w:rPr>
              <w:t>评审办法</w:t>
            </w:r>
          </w:p>
        </w:tc>
        <w:tc>
          <w:tcPr>
            <w:tcW w:w="3507" w:type="pct"/>
            <w:vAlign w:val="center"/>
          </w:tcPr>
          <w:p>
            <w:pPr>
              <w:rPr>
                <w:rFonts w:ascii="仿宋_GB2312" w:hAnsi="宋体" w:eastAsia="仿宋_GB2312"/>
                <w:bCs/>
                <w:sz w:val="24"/>
              </w:rPr>
            </w:pPr>
            <w:permStart w:id="24" w:edGrp="everyone"/>
            <w:r>
              <w:rPr>
                <w:rFonts w:hint="eastAsia"/>
                <w:sz w:val="24"/>
                <w:szCs w:val="24"/>
              </w:rPr>
              <w:t>通过谈判，按照最后报价由低到高推荐成交候选人，详见第四章评审办法。</w:t>
            </w:r>
            <w:perm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4" w:type="pct"/>
            <w:vAlign w:val="center"/>
          </w:tcPr>
          <w:p>
            <w:pPr>
              <w:spacing w:line="360" w:lineRule="auto"/>
              <w:jc w:val="center"/>
              <w:rPr>
                <w:rFonts w:ascii="宋体" w:hAnsi="宋体"/>
                <w:sz w:val="24"/>
              </w:rPr>
            </w:pPr>
            <w:r>
              <w:rPr>
                <w:rFonts w:ascii="宋体" w:hAnsi="宋体"/>
                <w:sz w:val="24"/>
              </w:rPr>
              <w:t>25</w:t>
            </w:r>
          </w:p>
        </w:tc>
        <w:tc>
          <w:tcPr>
            <w:tcW w:w="480" w:type="pct"/>
            <w:vAlign w:val="center"/>
          </w:tcPr>
          <w:p>
            <w:pPr>
              <w:jc w:val="center"/>
            </w:pPr>
            <w:r>
              <w:rPr>
                <w:rFonts w:hint="eastAsia"/>
                <w:sz w:val="24"/>
                <w:szCs w:val="22"/>
              </w:rPr>
              <w:t>3</w:t>
            </w:r>
            <w:r>
              <w:rPr>
                <w:sz w:val="24"/>
                <w:szCs w:val="22"/>
              </w:rPr>
              <w:t>3</w:t>
            </w:r>
          </w:p>
        </w:tc>
        <w:tc>
          <w:tcPr>
            <w:tcW w:w="719" w:type="pct"/>
            <w:vAlign w:val="center"/>
          </w:tcPr>
          <w:p>
            <w:r>
              <w:rPr>
                <w:rFonts w:hint="eastAsia"/>
                <w:sz w:val="24"/>
                <w:szCs w:val="22"/>
              </w:rPr>
              <w:t>履约保证金</w:t>
            </w:r>
          </w:p>
        </w:tc>
        <w:tc>
          <w:tcPr>
            <w:tcW w:w="3507" w:type="pct"/>
            <w:vAlign w:val="center"/>
          </w:tcPr>
          <w:p>
            <w:pPr>
              <w:rPr>
                <w:rFonts w:ascii="宋体" w:hAnsi="宋体"/>
                <w:color w:val="000000" w:themeColor="text1"/>
                <w:sz w:val="24"/>
              </w:rPr>
            </w:pPr>
            <w:permStart w:id="25" w:edGrp="everyone"/>
            <w:r>
              <w:rPr>
                <w:rFonts w:hint="eastAsia" w:ascii="宋体" w:hAnsi="宋体"/>
                <w:color w:val="000000" w:themeColor="text1"/>
                <w:sz w:val="24"/>
              </w:rPr>
              <w:t>成交价的</w:t>
            </w:r>
            <w:r>
              <w:rPr>
                <w:rFonts w:hint="eastAsia" w:ascii="宋体" w:hAnsi="宋体"/>
                <w:color w:val="000000" w:themeColor="text1"/>
                <w:sz w:val="24"/>
                <w:u w:val="single"/>
              </w:rPr>
              <w:t xml:space="preserve">   5%  </w:t>
            </w:r>
            <w:r>
              <w:rPr>
                <w:rFonts w:hint="eastAsia" w:ascii="宋体" w:hAnsi="宋体"/>
                <w:color w:val="000000" w:themeColor="text1"/>
                <w:sz w:val="24"/>
              </w:rPr>
              <w:t>，</w:t>
            </w:r>
          </w:p>
          <w:p>
            <w:pPr>
              <w:ind w:left="-3" w:firstLine="3"/>
              <w:rPr>
                <w:rFonts w:ascii="宋体" w:hAnsi="宋体"/>
                <w:color w:val="000000" w:themeColor="text1"/>
                <w:sz w:val="24"/>
                <w:u w:val="single"/>
              </w:rPr>
            </w:pPr>
            <w:r>
              <w:rPr>
                <w:rFonts w:hint="eastAsia" w:ascii="宋体" w:hAnsi="宋体"/>
                <w:color w:val="000000" w:themeColor="text1"/>
                <w:sz w:val="24"/>
              </w:rPr>
              <w:t>退还时间：</w:t>
            </w:r>
            <w:r>
              <w:rPr>
                <w:rFonts w:hint="eastAsia" w:ascii="宋体" w:hAnsi="宋体"/>
                <w:color w:val="000000" w:themeColor="text1"/>
                <w:sz w:val="24"/>
                <w:u w:val="single"/>
              </w:rPr>
              <w:t xml:space="preserve">                               </w:t>
            </w:r>
          </w:p>
          <w:permEnd w:id="25"/>
          <w:p>
            <w:pPr>
              <w:ind w:left="-3" w:firstLine="3"/>
              <w:rPr>
                <w:rFonts w:ascii="宋体" w:hAnsi="宋体"/>
                <w:sz w:val="24"/>
              </w:rPr>
            </w:pPr>
          </w:p>
          <w:p>
            <w:r>
              <w:rPr>
                <w:rFonts w:hint="eastAsia" w:ascii="宋体" w:hAnsi="宋体"/>
                <w:sz w:val="24"/>
              </w:rPr>
              <w:t>收受方式为：</w:t>
            </w:r>
            <w:r>
              <w:rPr>
                <w:rFonts w:hint="eastAsia" w:ascii="宋体" w:hAnsi="宋体"/>
                <w:sz w:val="24"/>
                <w:szCs w:val="24"/>
                <w:u w:val="single"/>
              </w:rPr>
              <w:t>银行转账或见索即付保函</w:t>
            </w:r>
          </w:p>
          <w:p>
            <w:pPr>
              <w:rPr>
                <w:rFonts w:ascii="宋体" w:hAnsi="宋体"/>
                <w:sz w:val="24"/>
                <w:lang w:val="zh-CN"/>
              </w:rPr>
            </w:pPr>
          </w:p>
          <w:p>
            <w:pPr>
              <w:rPr>
                <w:rFonts w:ascii="宋体" w:hAnsi="宋体"/>
                <w:kern w:val="0"/>
                <w:sz w:val="24"/>
                <w:u w:val="single"/>
              </w:rPr>
            </w:pPr>
            <w:permStart w:id="26" w:edGrp="everyone"/>
            <w:r>
              <w:rPr>
                <w:rFonts w:hint="eastAsia" w:ascii="宋体" w:hAnsi="宋体"/>
                <w:sz w:val="24"/>
                <w:lang w:val="zh-CN"/>
              </w:rPr>
              <w:t>转账履约保证金账户：</w:t>
            </w:r>
          </w:p>
          <w:p>
            <w:pPr>
              <w:rPr>
                <w:rFonts w:ascii="宋体" w:hAnsi="宋体"/>
                <w:kern w:val="0"/>
                <w:sz w:val="24"/>
                <w:u w:val="single"/>
              </w:rPr>
            </w:pPr>
            <w:r>
              <w:rPr>
                <w:rFonts w:hint="eastAsia" w:ascii="宋体" w:hAnsi="宋体"/>
                <w:kern w:val="0"/>
                <w:sz w:val="24"/>
              </w:rPr>
              <w:t>户  名：</w:t>
            </w:r>
            <w:r>
              <w:rPr>
                <w:rFonts w:hint="eastAsia" w:ascii="宋体" w:hAnsi="宋体"/>
                <w:kern w:val="0"/>
                <w:sz w:val="24"/>
                <w:u w:val="single"/>
              </w:rPr>
              <w:t xml:space="preserve"> </w:t>
            </w:r>
            <w:r>
              <w:rPr>
                <w:rFonts w:ascii="宋体" w:hAnsi="宋体"/>
                <w:kern w:val="0"/>
                <w:sz w:val="24"/>
                <w:u w:val="single"/>
              </w:rPr>
              <w:t xml:space="preserve">                    </w:t>
            </w:r>
          </w:p>
          <w:p>
            <w:pPr>
              <w:rPr>
                <w:rFonts w:ascii="宋体" w:hAnsi="宋体"/>
                <w:kern w:val="0"/>
                <w:sz w:val="24"/>
                <w:u w:val="single"/>
              </w:rPr>
            </w:pPr>
            <w:r>
              <w:rPr>
                <w:rFonts w:hint="eastAsia" w:ascii="宋体" w:hAnsi="宋体"/>
                <w:kern w:val="0"/>
                <w:sz w:val="24"/>
              </w:rPr>
              <w:t>账  号：</w:t>
            </w:r>
            <w:r>
              <w:rPr>
                <w:rFonts w:hint="eastAsia" w:ascii="宋体" w:hAnsi="宋体"/>
                <w:kern w:val="0"/>
                <w:sz w:val="24"/>
                <w:u w:val="single"/>
              </w:rPr>
              <w:t xml:space="preserve"> </w:t>
            </w:r>
            <w:r>
              <w:rPr>
                <w:rFonts w:ascii="宋体" w:hAnsi="宋体"/>
                <w:kern w:val="0"/>
                <w:sz w:val="24"/>
                <w:u w:val="single"/>
              </w:rPr>
              <w:t xml:space="preserve">                    </w:t>
            </w:r>
          </w:p>
          <w:p>
            <w:pPr>
              <w:ind w:left="-3" w:firstLine="3"/>
              <w:rPr>
                <w:rFonts w:ascii="宋体" w:hAnsi="宋体"/>
                <w:sz w:val="24"/>
                <w:u w:val="single"/>
              </w:rPr>
            </w:pPr>
            <w:r>
              <w:rPr>
                <w:rFonts w:hint="eastAsia" w:ascii="宋体" w:hAnsi="宋体"/>
                <w:kern w:val="0"/>
                <w:sz w:val="24"/>
              </w:rPr>
              <w:t>开户行：</w:t>
            </w:r>
            <w:r>
              <w:rPr>
                <w:rFonts w:hint="eastAsia" w:ascii="宋体" w:hAnsi="宋体"/>
                <w:kern w:val="0"/>
                <w:sz w:val="24"/>
                <w:u w:val="single"/>
              </w:rPr>
              <w:t xml:space="preserve"> </w:t>
            </w:r>
            <w:r>
              <w:rPr>
                <w:rFonts w:ascii="宋体" w:hAnsi="宋体"/>
                <w:kern w:val="0"/>
                <w:sz w:val="24"/>
                <w:u w:val="single"/>
              </w:rPr>
              <w:t xml:space="preserve">                    </w:t>
            </w:r>
            <w:perm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294" w:type="pct"/>
            <w:vAlign w:val="center"/>
          </w:tcPr>
          <w:p>
            <w:pPr>
              <w:spacing w:line="360" w:lineRule="auto"/>
              <w:jc w:val="center"/>
              <w:rPr>
                <w:rFonts w:ascii="宋体" w:hAnsi="宋体"/>
                <w:color w:val="000000"/>
                <w:sz w:val="24"/>
              </w:rPr>
            </w:pPr>
            <w:permStart w:id="27" w:edGrp="everyone" w:colFirst="3" w:colLast="3"/>
            <w:r>
              <w:rPr>
                <w:rFonts w:ascii="宋体" w:hAnsi="宋体"/>
                <w:color w:val="000000"/>
                <w:sz w:val="24"/>
              </w:rPr>
              <w:t>26</w:t>
            </w:r>
          </w:p>
        </w:tc>
        <w:tc>
          <w:tcPr>
            <w:tcW w:w="480" w:type="pct"/>
            <w:vAlign w:val="center"/>
          </w:tcPr>
          <w:p>
            <w:pPr>
              <w:spacing w:line="360" w:lineRule="auto"/>
              <w:jc w:val="center"/>
              <w:rPr>
                <w:rFonts w:ascii="宋体" w:hAnsi="宋体"/>
                <w:sz w:val="24"/>
              </w:rPr>
            </w:pPr>
            <w:r>
              <w:rPr>
                <w:rFonts w:hint="eastAsia" w:ascii="宋体" w:hAnsi="宋体"/>
                <w:sz w:val="24"/>
              </w:rPr>
              <w:t>3</w:t>
            </w:r>
            <w:r>
              <w:rPr>
                <w:rFonts w:ascii="宋体" w:hAnsi="宋体"/>
                <w:sz w:val="24"/>
              </w:rPr>
              <w:t>5.3</w:t>
            </w:r>
          </w:p>
        </w:tc>
        <w:tc>
          <w:tcPr>
            <w:tcW w:w="719" w:type="pct"/>
          </w:tcPr>
          <w:p>
            <w:pPr>
              <w:spacing w:line="360" w:lineRule="auto"/>
              <w:jc w:val="center"/>
              <w:rPr>
                <w:rFonts w:ascii="宋体" w:hAnsi="宋体"/>
                <w:sz w:val="24"/>
              </w:rPr>
            </w:pPr>
            <w:r>
              <w:rPr>
                <w:rFonts w:hint="eastAsia" w:ascii="宋体" w:hAnsi="宋体"/>
                <w:sz w:val="24"/>
              </w:rPr>
              <w:t>服务地点</w:t>
            </w:r>
          </w:p>
        </w:tc>
        <w:tc>
          <w:tcPr>
            <w:tcW w:w="3507" w:type="pct"/>
          </w:tcPr>
          <w:p>
            <w:pPr>
              <w:rPr>
                <w:rFonts w:ascii="宋体" w:hAnsi="宋体"/>
                <w:sz w:val="24"/>
              </w:rPr>
            </w:pPr>
          </w:p>
        </w:tc>
      </w:tr>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94" w:type="pct"/>
            <w:vAlign w:val="center"/>
          </w:tcPr>
          <w:p>
            <w:pPr>
              <w:spacing w:line="360" w:lineRule="auto"/>
              <w:jc w:val="center"/>
              <w:rPr>
                <w:rFonts w:ascii="宋体" w:hAnsi="宋体"/>
                <w:color w:val="000000"/>
                <w:sz w:val="24"/>
              </w:rPr>
            </w:pPr>
            <w:permStart w:id="28" w:edGrp="everyone" w:colFirst="3" w:colLast="3"/>
            <w:r>
              <w:rPr>
                <w:rFonts w:ascii="宋体" w:hAnsi="宋体"/>
                <w:color w:val="000000"/>
                <w:sz w:val="24"/>
              </w:rPr>
              <w:t>27</w:t>
            </w:r>
          </w:p>
        </w:tc>
        <w:tc>
          <w:tcPr>
            <w:tcW w:w="480" w:type="pct"/>
          </w:tcPr>
          <w:p>
            <w:pPr>
              <w:spacing w:line="360" w:lineRule="auto"/>
              <w:jc w:val="center"/>
              <w:rPr>
                <w:rFonts w:ascii="宋体" w:hAnsi="宋体"/>
                <w:sz w:val="24"/>
              </w:rPr>
            </w:pPr>
            <w:r>
              <w:rPr>
                <w:rFonts w:hint="eastAsia" w:ascii="宋体" w:hAnsi="宋体"/>
                <w:sz w:val="24"/>
              </w:rPr>
              <w:t>3</w:t>
            </w:r>
            <w:r>
              <w:rPr>
                <w:rFonts w:ascii="宋体" w:hAnsi="宋体"/>
                <w:sz w:val="24"/>
              </w:rPr>
              <w:t>5.4</w:t>
            </w:r>
          </w:p>
        </w:tc>
        <w:tc>
          <w:tcPr>
            <w:tcW w:w="719" w:type="pct"/>
            <w:vAlign w:val="center"/>
          </w:tcPr>
          <w:p>
            <w:pPr>
              <w:spacing w:line="360" w:lineRule="auto"/>
              <w:jc w:val="center"/>
              <w:rPr>
                <w:rFonts w:ascii="宋体" w:hAnsi="宋体"/>
                <w:sz w:val="24"/>
              </w:rPr>
            </w:pPr>
            <w:r>
              <w:rPr>
                <w:rFonts w:hint="eastAsia" w:ascii="宋体" w:hAnsi="宋体"/>
                <w:sz w:val="24"/>
              </w:rPr>
              <w:t>服务期限</w:t>
            </w:r>
          </w:p>
        </w:tc>
        <w:tc>
          <w:tcPr>
            <w:tcW w:w="3507" w:type="pct"/>
            <w:vAlign w:val="center"/>
          </w:tcPr>
          <w:p>
            <w:pPr>
              <w:rPr>
                <w:rFonts w:ascii="宋体" w:hAnsi="宋体"/>
                <w:sz w:val="24"/>
              </w:rPr>
            </w:pP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4" w:type="pct"/>
            <w:vAlign w:val="center"/>
          </w:tcPr>
          <w:p>
            <w:pPr>
              <w:spacing w:line="360" w:lineRule="auto"/>
              <w:jc w:val="center"/>
              <w:rPr>
                <w:rFonts w:ascii="宋体" w:hAnsi="宋体"/>
                <w:color w:val="000000"/>
                <w:sz w:val="24"/>
              </w:rPr>
            </w:pPr>
            <w:permStart w:id="29" w:edGrp="everyone" w:colFirst="3" w:colLast="3"/>
            <w:r>
              <w:rPr>
                <w:rFonts w:ascii="宋体" w:hAnsi="宋体"/>
                <w:color w:val="000000"/>
                <w:sz w:val="24"/>
              </w:rPr>
              <w:t>28</w:t>
            </w:r>
          </w:p>
        </w:tc>
        <w:tc>
          <w:tcPr>
            <w:tcW w:w="480" w:type="pct"/>
          </w:tcPr>
          <w:p>
            <w:pPr>
              <w:spacing w:line="360" w:lineRule="auto"/>
              <w:jc w:val="center"/>
              <w:rPr>
                <w:rFonts w:ascii="宋体" w:hAnsi="宋体"/>
                <w:sz w:val="24"/>
                <w:lang w:val="zh-CN"/>
              </w:rPr>
            </w:pPr>
            <w:r>
              <w:rPr>
                <w:rFonts w:hint="eastAsia" w:ascii="宋体" w:hAnsi="宋体"/>
                <w:sz w:val="24"/>
                <w:lang w:val="zh-CN"/>
              </w:rPr>
              <w:t>3</w:t>
            </w:r>
            <w:r>
              <w:rPr>
                <w:rFonts w:ascii="宋体" w:hAnsi="宋体"/>
                <w:sz w:val="24"/>
                <w:lang w:val="zh-CN"/>
              </w:rPr>
              <w:t>5.5</w:t>
            </w:r>
          </w:p>
        </w:tc>
        <w:tc>
          <w:tcPr>
            <w:tcW w:w="719" w:type="pct"/>
            <w:vAlign w:val="center"/>
          </w:tcPr>
          <w:p>
            <w:pPr>
              <w:spacing w:line="360" w:lineRule="auto"/>
              <w:jc w:val="center"/>
              <w:rPr>
                <w:rFonts w:ascii="宋体" w:hAnsi="宋体"/>
                <w:sz w:val="24"/>
                <w:lang w:val="zh-CN"/>
              </w:rPr>
            </w:pPr>
            <w:r>
              <w:rPr>
                <w:rFonts w:hint="eastAsia" w:ascii="宋体" w:hAnsi="宋体"/>
                <w:sz w:val="24"/>
                <w:lang w:val="zh-CN"/>
              </w:rPr>
              <w:t>免费质保期</w:t>
            </w:r>
          </w:p>
        </w:tc>
        <w:tc>
          <w:tcPr>
            <w:tcW w:w="3507" w:type="pct"/>
            <w:vAlign w:val="center"/>
          </w:tcPr>
          <w:p>
            <w:pPr>
              <w:adjustRightInd w:val="0"/>
              <w:rPr>
                <w:rFonts w:ascii="宋体" w:hAnsi="宋体"/>
                <w:sz w:val="24"/>
                <w:u w:val="single"/>
                <w:lang w:val="zh-CN"/>
              </w:rPr>
            </w:pP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4" w:hRule="atLeast"/>
        </w:trPr>
        <w:tc>
          <w:tcPr>
            <w:tcW w:w="294" w:type="pct"/>
            <w:vAlign w:val="center"/>
          </w:tcPr>
          <w:p>
            <w:pPr>
              <w:spacing w:line="360" w:lineRule="auto"/>
              <w:jc w:val="center"/>
              <w:rPr>
                <w:rFonts w:ascii="宋体" w:hAnsi="宋体"/>
                <w:sz w:val="24"/>
              </w:rPr>
            </w:pPr>
            <w:r>
              <w:rPr>
                <w:rFonts w:ascii="宋体" w:hAnsi="宋体"/>
                <w:sz w:val="24"/>
              </w:rPr>
              <w:t>29</w:t>
            </w:r>
          </w:p>
        </w:tc>
        <w:tc>
          <w:tcPr>
            <w:tcW w:w="480" w:type="pct"/>
            <w:vAlign w:val="center"/>
          </w:tcPr>
          <w:p>
            <w:pPr>
              <w:spacing w:line="360" w:lineRule="auto"/>
              <w:jc w:val="center"/>
              <w:rPr>
                <w:rFonts w:ascii="宋体" w:hAnsi="宋体"/>
                <w:bCs/>
                <w:sz w:val="24"/>
              </w:rPr>
            </w:pPr>
            <w:r>
              <w:rPr>
                <w:rFonts w:hint="eastAsia" w:ascii="宋体" w:hAnsi="宋体"/>
                <w:bCs/>
                <w:sz w:val="24"/>
              </w:rPr>
              <w:t>36</w:t>
            </w:r>
            <w:r>
              <w:rPr>
                <w:rFonts w:ascii="宋体" w:hAnsi="宋体"/>
                <w:bCs/>
                <w:sz w:val="24"/>
              </w:rPr>
              <w:t>.1</w:t>
            </w:r>
          </w:p>
        </w:tc>
        <w:tc>
          <w:tcPr>
            <w:tcW w:w="719" w:type="pct"/>
            <w:vAlign w:val="center"/>
          </w:tcPr>
          <w:p>
            <w:pPr>
              <w:spacing w:line="360" w:lineRule="auto"/>
              <w:jc w:val="center"/>
              <w:rPr>
                <w:rFonts w:ascii="宋体" w:hAnsi="宋体"/>
                <w:sz w:val="24"/>
              </w:rPr>
            </w:pPr>
            <w:r>
              <w:rPr>
                <w:rFonts w:hint="eastAsia" w:ascii="宋体" w:hAnsi="宋体"/>
                <w:bCs/>
                <w:sz w:val="24"/>
              </w:rPr>
              <w:t>询问</w:t>
            </w:r>
          </w:p>
        </w:tc>
        <w:tc>
          <w:tcPr>
            <w:tcW w:w="3507" w:type="pct"/>
            <w:vAlign w:val="center"/>
          </w:tcPr>
          <w:p>
            <w:pPr>
              <w:rPr>
                <w:rFonts w:ascii="宋体" w:hAnsi="宋体"/>
                <w:bCs/>
                <w:sz w:val="24"/>
              </w:rPr>
            </w:pPr>
            <w:r>
              <w:rPr>
                <w:rFonts w:hint="eastAsia" w:ascii="宋体" w:hAnsi="宋体"/>
                <w:bCs/>
                <w:sz w:val="24"/>
              </w:rPr>
              <w:t>供应商如果对谈判文件存在误解或理解不清，可以按以下方式提出询问：</w:t>
            </w:r>
          </w:p>
          <w:p>
            <w:pPr>
              <w:rPr>
                <w:rFonts w:ascii="宋体" w:hAnsi="宋体"/>
                <w:bCs/>
                <w:sz w:val="24"/>
              </w:rPr>
            </w:pPr>
            <w:permStart w:id="30" w:edGrp="everyone"/>
            <w:r>
              <w:rPr>
                <w:rFonts w:hint="eastAsia" w:ascii="宋体" w:hAnsi="宋体"/>
                <w:bCs/>
                <w:sz w:val="24"/>
              </w:rPr>
              <w:t>提交：</w:t>
            </w:r>
            <w:r>
              <w:rPr>
                <w:rFonts w:ascii="宋体" w:hAnsi="宋体"/>
                <w:bCs/>
                <w:sz w:val="24"/>
              </w:rPr>
              <w:t xml:space="preserve"> </w:t>
            </w:r>
            <w:r>
              <w:rPr>
                <w:rFonts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日</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时前提交电子版发至邮箱1669690600＠qq.com。逾期不予受理（不得署名）。</w:t>
            </w:r>
          </w:p>
          <w:p>
            <w:pPr>
              <w:rPr>
                <w:rFonts w:ascii="宋体" w:hAnsi="宋体"/>
                <w:sz w:val="24"/>
              </w:rPr>
            </w:pPr>
            <w:r>
              <w:rPr>
                <w:rFonts w:hint="eastAsia" w:ascii="宋体" w:hAnsi="宋体"/>
                <w:bCs/>
                <w:sz w:val="24"/>
              </w:rPr>
              <w:t>答复：</w:t>
            </w:r>
            <w:r>
              <w:rPr>
                <w:rFonts w:ascii="宋体" w:hAnsi="宋体"/>
                <w:bCs/>
                <w:sz w:val="24"/>
                <w:u w:val="single"/>
              </w:rPr>
              <w:t xml:space="preserve">   </w:t>
            </w:r>
            <w:r>
              <w:rPr>
                <w:rFonts w:hint="eastAsia" w:ascii="宋体" w:hAnsi="宋体"/>
                <w:bCs/>
                <w:sz w:val="24"/>
              </w:rPr>
              <w:t>年</w:t>
            </w:r>
            <w:r>
              <w:rPr>
                <w:rFonts w:ascii="宋体" w:hAnsi="宋体"/>
                <w:bCs/>
                <w:sz w:val="24"/>
                <w:u w:val="single"/>
              </w:rPr>
              <w:t xml:space="preserve">   </w:t>
            </w:r>
            <w:r>
              <w:rPr>
                <w:rFonts w:hint="eastAsia" w:ascii="宋体" w:hAnsi="宋体"/>
                <w:bCs/>
                <w:sz w:val="24"/>
              </w:rPr>
              <w:t>月</w:t>
            </w:r>
            <w:r>
              <w:rPr>
                <w:rFonts w:ascii="宋体" w:hAnsi="宋体"/>
                <w:bCs/>
                <w:sz w:val="24"/>
                <w:u w:val="single"/>
              </w:rPr>
              <w:t xml:space="preserve">   </w:t>
            </w:r>
            <w:r>
              <w:rPr>
                <w:rFonts w:hint="eastAsia" w:ascii="宋体" w:hAnsi="宋体"/>
                <w:bCs/>
                <w:sz w:val="24"/>
              </w:rPr>
              <w:t>日</w:t>
            </w:r>
            <w:r>
              <w:rPr>
                <w:rFonts w:ascii="宋体" w:hAnsi="宋体"/>
                <w:bCs/>
                <w:sz w:val="24"/>
                <w:u w:val="single"/>
              </w:rPr>
              <w:t xml:space="preserve">   </w:t>
            </w:r>
            <w:r>
              <w:rPr>
                <w:rFonts w:hint="eastAsia" w:ascii="宋体" w:hAnsi="宋体"/>
                <w:bCs/>
                <w:sz w:val="24"/>
              </w:rPr>
              <w:t>时前于蚌埠市公共资源交易中心网站发布，采购人不再另行通知，该答复内容为谈判文件的组成部分，对供应商具有同样约束力效力。</w:t>
            </w:r>
            <w:perm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294" w:type="pct"/>
            <w:vAlign w:val="center"/>
          </w:tcPr>
          <w:p>
            <w:pPr>
              <w:spacing w:line="360" w:lineRule="auto"/>
              <w:jc w:val="center"/>
              <w:rPr>
                <w:rFonts w:ascii="宋体" w:hAnsi="宋体"/>
                <w:sz w:val="24"/>
              </w:rPr>
            </w:pPr>
            <w:r>
              <w:rPr>
                <w:rFonts w:ascii="宋体" w:hAnsi="宋体"/>
                <w:sz w:val="24"/>
              </w:rPr>
              <w:t>30</w:t>
            </w:r>
          </w:p>
        </w:tc>
        <w:tc>
          <w:tcPr>
            <w:tcW w:w="480" w:type="pct"/>
            <w:vAlign w:val="center"/>
          </w:tcPr>
          <w:p>
            <w:pPr>
              <w:spacing w:line="360" w:lineRule="auto"/>
              <w:jc w:val="center"/>
              <w:rPr>
                <w:rFonts w:ascii="宋体" w:hAnsi="宋体"/>
                <w:bCs/>
                <w:sz w:val="24"/>
              </w:rPr>
            </w:pPr>
            <w:r>
              <w:rPr>
                <w:rFonts w:hint="eastAsia" w:ascii="宋体" w:hAnsi="宋体"/>
                <w:bCs/>
                <w:sz w:val="24"/>
              </w:rPr>
              <w:t>36</w:t>
            </w:r>
            <w:r>
              <w:rPr>
                <w:rFonts w:ascii="宋体" w:hAnsi="宋体"/>
                <w:bCs/>
                <w:sz w:val="24"/>
              </w:rPr>
              <w:t>.2</w:t>
            </w:r>
          </w:p>
        </w:tc>
        <w:tc>
          <w:tcPr>
            <w:tcW w:w="719" w:type="pct"/>
            <w:vAlign w:val="center"/>
          </w:tcPr>
          <w:p>
            <w:pPr>
              <w:spacing w:line="360" w:lineRule="auto"/>
              <w:jc w:val="center"/>
              <w:rPr>
                <w:rFonts w:ascii="宋体" w:hAnsi="宋体"/>
                <w:bCs/>
                <w:sz w:val="24"/>
              </w:rPr>
            </w:pPr>
            <w:r>
              <w:rPr>
                <w:rFonts w:hint="eastAsia" w:ascii="宋体" w:hAnsi="宋体"/>
                <w:bCs/>
                <w:sz w:val="24"/>
              </w:rPr>
              <w:t>质疑</w:t>
            </w:r>
          </w:p>
        </w:tc>
        <w:tc>
          <w:tcPr>
            <w:tcW w:w="3507" w:type="pct"/>
            <w:vAlign w:val="center"/>
          </w:tcPr>
          <w:p>
            <w:pPr>
              <w:rPr>
                <w:rFonts w:ascii="宋体" w:hAnsi="宋体"/>
                <w:bCs/>
                <w:sz w:val="24"/>
              </w:rPr>
            </w:pPr>
            <w:r>
              <w:rPr>
                <w:rFonts w:hint="eastAsia" w:ascii="宋体" w:hAnsi="宋体"/>
                <w:bCs/>
                <w:sz w:val="24"/>
              </w:rPr>
              <w:t>供应商如果认为自己的权益受到损害，请</w:t>
            </w:r>
            <w:r>
              <w:rPr>
                <w:rFonts w:ascii="宋体" w:hAnsi="宋体"/>
                <w:bCs/>
                <w:sz w:val="24"/>
              </w:rPr>
              <w:t>按蚌埠市公共资源交易中心网站发布的《异议质疑受理操作指南》</w:t>
            </w:r>
            <w:r>
              <w:rPr>
                <w:rFonts w:hint="eastAsia" w:ascii="宋体" w:hAnsi="宋体"/>
                <w:bCs/>
                <w:sz w:val="24"/>
              </w:rPr>
              <w:t>、</w:t>
            </w:r>
            <w:r>
              <w:rPr>
                <w:rFonts w:ascii="宋体" w:hAnsi="宋体"/>
                <w:bCs/>
                <w:sz w:val="24"/>
              </w:rPr>
              <w:t>《关于进一步规范异议质疑答复工作有关事项的通知》要求，</w:t>
            </w:r>
            <w:r>
              <w:rPr>
                <w:rFonts w:hint="eastAsia" w:ascii="宋体" w:hAnsi="宋体"/>
                <w:bCs/>
                <w:sz w:val="24"/>
              </w:rPr>
              <w:t>提出质疑。</w:t>
            </w:r>
            <w:r>
              <w:rPr>
                <w:rFonts w:hint="eastAsia" w:ascii="宋体" w:hAnsi="宋体"/>
                <w:sz w:val="24"/>
                <w:szCs w:val="24"/>
              </w:rPr>
              <w:t>对采购文件质疑须在提交响应文件截止1天前（不含法定节假日）提出，否则不予受理。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294" w:type="pct"/>
            <w:vAlign w:val="center"/>
          </w:tcPr>
          <w:p>
            <w:pPr>
              <w:spacing w:line="360" w:lineRule="auto"/>
              <w:jc w:val="center"/>
              <w:rPr>
                <w:rFonts w:ascii="宋体" w:hAnsi="宋体"/>
                <w:sz w:val="24"/>
              </w:rPr>
            </w:pPr>
            <w:r>
              <w:rPr>
                <w:rFonts w:ascii="宋体" w:hAnsi="宋体"/>
                <w:sz w:val="24"/>
              </w:rPr>
              <w:t>31</w:t>
            </w:r>
          </w:p>
        </w:tc>
        <w:tc>
          <w:tcPr>
            <w:tcW w:w="480" w:type="pct"/>
            <w:vAlign w:val="center"/>
          </w:tcPr>
          <w:p>
            <w:pPr>
              <w:spacing w:line="360" w:lineRule="auto"/>
              <w:ind w:left="841" w:hanging="841"/>
              <w:jc w:val="center"/>
              <w:rPr>
                <w:rFonts w:ascii="宋体" w:hAnsi="宋体"/>
                <w:sz w:val="24"/>
              </w:rPr>
            </w:pPr>
            <w:r>
              <w:rPr>
                <w:rFonts w:hint="eastAsia" w:ascii="宋体" w:hAnsi="宋体"/>
                <w:sz w:val="24"/>
              </w:rPr>
              <w:t>37</w:t>
            </w:r>
          </w:p>
        </w:tc>
        <w:tc>
          <w:tcPr>
            <w:tcW w:w="719" w:type="pct"/>
            <w:vAlign w:val="center"/>
          </w:tcPr>
          <w:p>
            <w:pPr>
              <w:rPr>
                <w:sz w:val="24"/>
                <w:szCs w:val="22"/>
              </w:rPr>
            </w:pPr>
            <w:r>
              <w:rPr>
                <w:rFonts w:hint="eastAsia"/>
                <w:sz w:val="24"/>
                <w:szCs w:val="22"/>
              </w:rPr>
              <w:t>非正常投标（响应）行为</w:t>
            </w:r>
          </w:p>
        </w:tc>
        <w:tc>
          <w:tcPr>
            <w:tcW w:w="3507" w:type="pct"/>
            <w:vAlign w:val="center"/>
          </w:tcPr>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（一）投标人（供应商）出现以下情形之一的，拒绝接收投标（响应）文件。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1.投标（响应）文件逾期提交或未送达指定地点的；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2.未按照招标（谈判）文件规定包装、密封投标（响应）文件的；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3.实行资格预审的招标（谈判）项目，未通过资格预审的申请人提交的投标（响应）文件；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4.电子招投标项目，没有在规定的时间上传投标（响应）文件的；或投标（响应）文件未按规定加密；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（二）投标人（供应商）出现以下情形之一，导致项目流标的，不再接受其参加本项目的投标（谈判）。</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1.保证金或其他形式的投标担保、招标（谈判）文件费用超过招标（谈判）文件规定时限到账的；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2.未按照招标（谈判）文件要求缴纳招标（谈判）文件费用、保证金或其他形式投标担保的；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highlight w:val="yellow"/>
              </w:rPr>
              <w:t>3</w:t>
            </w:r>
            <w:r>
              <w:rPr>
                <w:rFonts w:hint="eastAsia" w:asciiTheme="minorEastAsia" w:hAnsiTheme="minorEastAsia" w:eastAsiaTheme="minorEastAsia"/>
                <w:color w:val="FF0000"/>
                <w:sz w:val="24"/>
                <w:szCs w:val="22"/>
              </w:rPr>
              <w:t>.投标授权人代表（法定代表人、注册建造师或注册监理工程师等招标文件规定的投标授权人代表）未按招标（谈判）文件约定时限到达开启现场的；实行电子开启的，投标人（供应商）没有在线参加的；</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4.开启现场不能按照招标（谈判）文件规定提交相关资质、资格证明材料的；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5.未按照招标（谈判）文件规定包装、密封投标（响应）文件的；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6.投标人（供应商）缴纳保证金或其他形式的投标（响应）担保、招标（谈判）文件费用后，投标（响应）文件逾期提交或未送达指定地点的；电子招投标项目，没有在规定的时间上传投标（响应）文件的，或投标（响应）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7.缴纳保证金或其他形式的投标（响应）担保后，未书面告知采购人不参加投标（响应）的；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8.因未携带CA锁或CA锁无法解密导致投标文件未成功解密且u盘导入不成功造成评委无法评审的；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9.投标报价为异常低价，被评标委员会否决投标的；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10.在投标有效期内撤销投标文件，或在中标通知书发出前无正当理由放弃中标资格的；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11.通过同一单位的IP地址或同一IP地址下载招标文件或上传投标文件的；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12.不同投标人（供应商）制作或上传投标文件电脑文件制作机器码一致的；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13.不同投标人（供应商）制作或上传投标文件电脑文件创建标识码一致的</w:t>
            </w:r>
            <w:r>
              <w:rPr>
                <w:rFonts w:hint="eastAsia" w:asciiTheme="minorEastAsia" w:hAnsiTheme="minorEastAsia" w:eastAsiaTheme="minorEastAsia"/>
                <w:color w:val="FF0000"/>
                <w:sz w:val="24"/>
                <w:szCs w:val="22"/>
              </w:rPr>
              <w:t>；</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14.存在其他非正常投标行为，被监管部门认定的。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三）投标人（供应商）在十二个月内累计发生三次缴纳投标保证金后，未提交投标（响应）文件或提交投标（响应）文件无效的行为，采购人有权在招标（谈判）文件中约定：自第三次投标（响应）截止日起，禁止其一年内参加所组织的公共资源交易活动。</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（四）电子招投标项目，不同投标人（供应商）有下列情形之一的，视为投标人（供应商）相互串通投标，其投标（响应）文件做无效标处理，不进入下一轮评审，并移交监管部门进行处理。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1.通过同一单位的IP地址或同一IP地址下载招标（谈判）文件或上传投标（响应）文件的；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2.不同投标人（供应商）制作或上传投标（响应）文件电脑文件制作机器码一致的；</w:t>
            </w:r>
          </w:p>
          <w:p>
            <w:pPr>
              <w:rPr>
                <w:rFonts w:asciiTheme="minorEastAsia" w:hAnsiTheme="minorEastAsia" w:eastAsiaTheme="minorEastAsia"/>
                <w:color w:val="FF0000"/>
                <w:sz w:val="24"/>
              </w:rPr>
            </w:pPr>
            <w:r>
              <w:rPr>
                <w:rFonts w:hint="eastAsia" w:asciiTheme="minorEastAsia" w:hAnsiTheme="minorEastAsia" w:eastAsiaTheme="minorEastAsia"/>
                <w:color w:val="FF0000"/>
                <w:sz w:val="24"/>
                <w:szCs w:val="22"/>
              </w:rPr>
              <w:t>3.不同投标人（供应商）制作或上传投标（响应）文件电脑文件创建标识码一致的。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4" w:type="pct"/>
            <w:vAlign w:val="center"/>
          </w:tcPr>
          <w:p>
            <w:pPr>
              <w:spacing w:line="360" w:lineRule="auto"/>
              <w:jc w:val="center"/>
              <w:rPr>
                <w:rFonts w:ascii="宋体" w:hAnsi="宋体"/>
                <w:sz w:val="24"/>
              </w:rPr>
            </w:pPr>
            <w:permStart w:id="31" w:edGrp="everyone" w:colFirst="3" w:colLast="3"/>
            <w:r>
              <w:rPr>
                <w:rFonts w:ascii="宋体" w:hAnsi="宋体"/>
                <w:sz w:val="24"/>
              </w:rPr>
              <w:t>32</w:t>
            </w:r>
          </w:p>
        </w:tc>
        <w:tc>
          <w:tcPr>
            <w:tcW w:w="480" w:type="pct"/>
          </w:tcPr>
          <w:p>
            <w:pPr>
              <w:spacing w:line="360" w:lineRule="auto"/>
              <w:jc w:val="center"/>
              <w:rPr>
                <w:rFonts w:ascii="宋体" w:hAnsi="宋体"/>
                <w:sz w:val="24"/>
              </w:rPr>
            </w:pPr>
            <w:r>
              <w:rPr>
                <w:rFonts w:hint="eastAsia" w:ascii="宋体" w:hAnsi="宋体"/>
                <w:sz w:val="24"/>
              </w:rPr>
              <w:t>38.1</w:t>
            </w:r>
          </w:p>
        </w:tc>
        <w:tc>
          <w:tcPr>
            <w:tcW w:w="719" w:type="pct"/>
            <w:vAlign w:val="center"/>
          </w:tcPr>
          <w:p>
            <w:pPr>
              <w:spacing w:line="360" w:lineRule="auto"/>
              <w:jc w:val="center"/>
              <w:rPr>
                <w:rFonts w:ascii="宋体" w:hAnsi="宋体"/>
                <w:sz w:val="24"/>
              </w:rPr>
            </w:pPr>
            <w:r>
              <w:rPr>
                <w:rFonts w:hint="eastAsia" w:ascii="宋体" w:hAnsi="宋体"/>
                <w:sz w:val="24"/>
              </w:rPr>
              <w:t>样品</w:t>
            </w:r>
          </w:p>
        </w:tc>
        <w:tc>
          <w:tcPr>
            <w:tcW w:w="3507" w:type="pct"/>
            <w:vAlign w:val="center"/>
          </w:tcPr>
          <w:p>
            <w:pPr>
              <w:spacing w:line="360" w:lineRule="auto"/>
              <w:rPr>
                <w:rFonts w:ascii="宋体" w:hAnsi="宋体"/>
                <w:color w:val="FF0000"/>
                <w:sz w:val="24"/>
              </w:rPr>
            </w:pPr>
            <w:r>
              <w:rPr>
                <w:rFonts w:hint="eastAsia" w:ascii="宋体" w:hAnsi="宋体"/>
                <w:sz w:val="24"/>
              </w:rPr>
              <w:t>需要</w:t>
            </w:r>
            <w:r>
              <w:rPr>
                <w:rFonts w:ascii="宋体" w:hAnsi="宋体"/>
                <w:sz w:val="24"/>
              </w:rPr>
              <w:t>/</w:t>
            </w:r>
            <w:r>
              <w:rPr>
                <w:rFonts w:hint="eastAsia" w:ascii="宋体" w:hAnsi="宋体"/>
                <w:sz w:val="24"/>
              </w:rPr>
              <w:t>不需要</w:t>
            </w:r>
          </w:p>
        </w:tc>
      </w:tr>
      <w:perm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294" w:type="pct"/>
            <w:vAlign w:val="center"/>
          </w:tcPr>
          <w:p>
            <w:pPr>
              <w:spacing w:line="360" w:lineRule="auto"/>
              <w:jc w:val="center"/>
              <w:rPr>
                <w:rFonts w:ascii="宋体" w:hAnsi="宋体"/>
                <w:sz w:val="24"/>
              </w:rPr>
            </w:pPr>
            <w:permStart w:id="32" w:edGrp="everyone" w:colFirst="3" w:colLast="3"/>
            <w:r>
              <w:rPr>
                <w:rFonts w:hint="eastAsia" w:ascii="宋体" w:hAnsi="宋体"/>
                <w:sz w:val="24"/>
              </w:rPr>
              <w:t>3</w:t>
            </w:r>
            <w:r>
              <w:rPr>
                <w:rFonts w:ascii="宋体" w:hAnsi="宋体"/>
                <w:sz w:val="24"/>
              </w:rPr>
              <w:t>4</w:t>
            </w:r>
          </w:p>
        </w:tc>
        <w:tc>
          <w:tcPr>
            <w:tcW w:w="480" w:type="pct"/>
            <w:vAlign w:val="center"/>
          </w:tcPr>
          <w:p>
            <w:pPr>
              <w:spacing w:line="360" w:lineRule="auto"/>
              <w:jc w:val="center"/>
              <w:rPr>
                <w:rFonts w:ascii="宋体" w:hAnsi="宋体"/>
                <w:color w:val="000000"/>
                <w:sz w:val="24"/>
              </w:rPr>
            </w:pPr>
            <w:r>
              <w:rPr>
                <w:rFonts w:hint="eastAsia" w:ascii="宋体" w:hAnsi="宋体"/>
                <w:color w:val="000000"/>
                <w:sz w:val="24"/>
              </w:rPr>
              <w:t>38.2</w:t>
            </w:r>
          </w:p>
        </w:tc>
        <w:tc>
          <w:tcPr>
            <w:tcW w:w="719" w:type="pct"/>
            <w:vAlign w:val="center"/>
          </w:tcPr>
          <w:p>
            <w:pPr>
              <w:jc w:val="center"/>
              <w:rPr>
                <w:rFonts w:ascii="宋体" w:hAnsi="宋体"/>
                <w:sz w:val="24"/>
                <w:highlight w:val="green"/>
              </w:rPr>
            </w:pPr>
            <w:r>
              <w:rPr>
                <w:rFonts w:hint="eastAsia" w:ascii="宋体" w:hAnsi="宋体"/>
                <w:color w:val="000000"/>
                <w:sz w:val="24"/>
              </w:rPr>
              <w:t>本项目提供的谈判文件以外的其他资料</w:t>
            </w:r>
          </w:p>
        </w:tc>
        <w:tc>
          <w:tcPr>
            <w:tcW w:w="3507" w:type="pct"/>
            <w:vAlign w:val="center"/>
          </w:tcPr>
          <w:p>
            <w:pPr>
              <w:spacing w:line="360" w:lineRule="auto"/>
              <w:rPr>
                <w:rFonts w:ascii="宋体" w:hAnsi="宋体"/>
                <w:b/>
                <w:sz w:val="24"/>
                <w:highlight w:val="green"/>
              </w:rPr>
            </w:pPr>
          </w:p>
        </w:tc>
      </w:tr>
      <w:perm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4" w:type="pct"/>
            <w:vAlign w:val="center"/>
          </w:tcPr>
          <w:p>
            <w:pPr>
              <w:spacing w:line="360" w:lineRule="auto"/>
              <w:jc w:val="center"/>
              <w:rPr>
                <w:rFonts w:ascii="宋体" w:hAnsi="宋体"/>
                <w:sz w:val="24"/>
              </w:rPr>
            </w:pPr>
            <w:r>
              <w:rPr>
                <w:rFonts w:hint="eastAsia" w:ascii="宋体" w:hAnsi="宋体"/>
                <w:sz w:val="24"/>
              </w:rPr>
              <w:t>3</w:t>
            </w:r>
            <w:r>
              <w:rPr>
                <w:rFonts w:ascii="宋体" w:hAnsi="宋体"/>
                <w:sz w:val="24"/>
              </w:rPr>
              <w:t>5</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36.3</w:t>
            </w:r>
          </w:p>
        </w:tc>
        <w:tc>
          <w:tcPr>
            <w:tcW w:w="719" w:type="pct"/>
            <w:vAlign w:val="center"/>
          </w:tcPr>
          <w:p>
            <w:pPr>
              <w:spacing w:line="360" w:lineRule="auto"/>
              <w:jc w:val="center"/>
              <w:rPr>
                <w:rFonts w:ascii="宋体" w:hAnsi="宋体"/>
                <w:b/>
                <w:color w:val="000000"/>
                <w:sz w:val="24"/>
              </w:rPr>
            </w:pPr>
            <w:r>
              <w:rPr>
                <w:rFonts w:hint="eastAsia" w:asciiTheme="minorEastAsia" w:hAnsiTheme="minorEastAsia" w:eastAsiaTheme="minorEastAsia"/>
                <w:color w:val="000000"/>
                <w:sz w:val="24"/>
              </w:rPr>
              <w:t>信用要求</w:t>
            </w:r>
          </w:p>
        </w:tc>
        <w:tc>
          <w:tcPr>
            <w:tcW w:w="3507" w:type="pct"/>
            <w:vAlign w:val="center"/>
          </w:tcPr>
          <w:p>
            <w:pPr>
              <w:rPr>
                <w:rFonts w:ascii="宋体" w:hAnsi="宋体"/>
                <w:sz w:val="24"/>
                <w:szCs w:val="24"/>
              </w:rPr>
            </w:pPr>
            <w:r>
              <w:rPr>
                <w:rFonts w:hint="eastAsia" w:ascii="宋体" w:hAnsi="宋体"/>
                <w:sz w:val="24"/>
                <w:szCs w:val="24"/>
              </w:rPr>
              <w:t>1.投标人（供应商）及其所投产品生产单位提交投标（响应）文件前不得存在以下情形：</w:t>
            </w:r>
          </w:p>
          <w:p>
            <w:pPr>
              <w:rPr>
                <w:rFonts w:ascii="宋体" w:hAnsi="宋体"/>
                <w:sz w:val="24"/>
                <w:szCs w:val="24"/>
              </w:rPr>
            </w:pPr>
            <w:r>
              <w:rPr>
                <w:rFonts w:hint="eastAsia" w:ascii="宋体" w:hAnsi="宋体"/>
                <w:bCs/>
                <w:sz w:val="24"/>
                <w:szCs w:val="24"/>
              </w:rPr>
              <w:t>（1）</w:t>
            </w:r>
            <w:r>
              <w:rPr>
                <w:rFonts w:hint="eastAsia" w:ascii="宋体" w:hAnsi="宋体"/>
                <w:sz w:val="24"/>
                <w:szCs w:val="24"/>
              </w:rPr>
              <w:t>被列入法院失信被执行人名单</w:t>
            </w:r>
          </w:p>
          <w:p>
            <w:pPr>
              <w:rPr>
                <w:rFonts w:ascii="宋体" w:hAnsi="宋体"/>
                <w:sz w:val="24"/>
                <w:szCs w:val="24"/>
              </w:rPr>
            </w:pPr>
            <w:r>
              <w:rPr>
                <w:rFonts w:hint="eastAsia" w:ascii="宋体" w:hAnsi="宋体"/>
                <w:bCs/>
                <w:sz w:val="24"/>
                <w:szCs w:val="24"/>
              </w:rPr>
              <w:t>（2）</w:t>
            </w:r>
            <w:r>
              <w:rPr>
                <w:rFonts w:hint="eastAsia" w:ascii="宋体" w:hAnsi="宋体"/>
                <w:sz w:val="24"/>
                <w:szCs w:val="24"/>
              </w:rPr>
              <w:t>存在重大税收违法行为</w:t>
            </w:r>
          </w:p>
          <w:p>
            <w:pPr>
              <w:rPr>
                <w:rFonts w:ascii="宋体" w:hAnsi="宋体"/>
                <w:sz w:val="24"/>
                <w:szCs w:val="24"/>
              </w:rPr>
            </w:pPr>
            <w:r>
              <w:rPr>
                <w:rFonts w:hint="eastAsia" w:ascii="宋体" w:hAnsi="宋体"/>
                <w:sz w:val="24"/>
                <w:szCs w:val="24"/>
              </w:rPr>
              <w:t>上述情形，以“信用中国”网站查询为准。</w:t>
            </w:r>
          </w:p>
          <w:p>
            <w:pPr>
              <w:rPr>
                <w:rFonts w:ascii="宋体" w:hAnsi="宋体"/>
                <w:sz w:val="24"/>
                <w:szCs w:val="24"/>
              </w:rPr>
            </w:pPr>
            <w:r>
              <w:rPr>
                <w:rFonts w:hint="eastAsia" w:ascii="宋体" w:hAnsi="宋体"/>
                <w:bCs/>
                <w:sz w:val="24"/>
                <w:szCs w:val="24"/>
              </w:rPr>
              <w:t>（3）</w:t>
            </w:r>
            <w:r>
              <w:rPr>
                <w:rFonts w:hint="eastAsia" w:ascii="宋体" w:hAnsi="宋体"/>
                <w:sz w:val="24"/>
                <w:szCs w:val="24"/>
              </w:rPr>
              <w:t>被列入严重违法失信企业名单，以国家企业信用信息公示系统网站查询为准。</w:t>
            </w:r>
          </w:p>
          <w:p>
            <w:pPr>
              <w:rPr>
                <w:rFonts w:ascii="宋体" w:hAnsi="宋体"/>
                <w:sz w:val="24"/>
                <w:szCs w:val="24"/>
              </w:rPr>
            </w:pPr>
            <w:r>
              <w:rPr>
                <w:rFonts w:hint="eastAsia" w:ascii="宋体" w:hAnsi="宋体"/>
                <w:bCs/>
                <w:sz w:val="24"/>
                <w:szCs w:val="24"/>
              </w:rPr>
              <w:t>（4）</w:t>
            </w:r>
            <w:r>
              <w:rPr>
                <w:rFonts w:hint="eastAsia" w:ascii="宋体" w:hAnsi="宋体"/>
                <w:sz w:val="24"/>
                <w:szCs w:val="24"/>
              </w:rPr>
              <w:t>被列入政府采购严重违法失信行为名单且被限制投标的，以中国政府采购网站查询为准。</w:t>
            </w:r>
          </w:p>
          <w:p>
            <w:pPr>
              <w:rPr>
                <w:rFonts w:ascii="宋体" w:hAnsi="宋体"/>
                <w:sz w:val="24"/>
                <w:szCs w:val="24"/>
              </w:rPr>
            </w:pPr>
            <w:r>
              <w:rPr>
                <w:rFonts w:hint="eastAsia" w:ascii="宋体" w:hAnsi="宋体"/>
                <w:sz w:val="24"/>
                <w:szCs w:val="24"/>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响应）。</w:t>
            </w:r>
          </w:p>
          <w:p>
            <w:pPr>
              <w:rPr>
                <w:rFonts w:ascii="宋体" w:hAnsi="宋体"/>
                <w:sz w:val="24"/>
                <w:szCs w:val="24"/>
              </w:rPr>
            </w:pPr>
            <w:r>
              <w:rPr>
                <w:rFonts w:hint="eastAsia" w:ascii="宋体" w:hAnsi="宋体"/>
                <w:sz w:val="24"/>
                <w:szCs w:val="24"/>
              </w:rPr>
              <w:t>3.供应商所属分公司、子公司有不良行为记录的，不影响供应商的投标（响应）资格。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4" w:type="pct"/>
            <w:vAlign w:val="center"/>
          </w:tcPr>
          <w:p>
            <w:pPr>
              <w:spacing w:line="360" w:lineRule="auto"/>
              <w:jc w:val="center"/>
              <w:rPr>
                <w:rFonts w:ascii="宋体" w:hAnsi="宋体"/>
                <w:sz w:val="24"/>
              </w:rPr>
            </w:pPr>
            <w:r>
              <w:rPr>
                <w:rFonts w:ascii="宋体" w:hAnsi="宋体"/>
                <w:sz w:val="24"/>
              </w:rPr>
              <w:t>36</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36.4</w:t>
            </w:r>
          </w:p>
        </w:tc>
        <w:tc>
          <w:tcPr>
            <w:tcW w:w="719" w:type="pct"/>
            <w:vAlign w:val="center"/>
          </w:tcPr>
          <w:p>
            <w:pPr>
              <w:spacing w:line="360" w:lineRule="auto"/>
              <w:jc w:val="center"/>
              <w:rPr>
                <w:rFonts w:ascii="宋体" w:hAnsi="宋体"/>
                <w:b/>
                <w:color w:val="000000"/>
                <w:sz w:val="24"/>
              </w:rPr>
            </w:pPr>
            <w:r>
              <w:rPr>
                <w:rFonts w:hint="eastAsia" w:ascii="宋体" w:hAnsi="宋体"/>
                <w:b/>
                <w:color w:val="000000"/>
                <w:sz w:val="24"/>
              </w:rPr>
              <w:t>供应商</w:t>
            </w:r>
          </w:p>
          <w:p>
            <w:pPr>
              <w:spacing w:line="360" w:lineRule="auto"/>
              <w:jc w:val="center"/>
              <w:rPr>
                <w:rFonts w:ascii="宋体" w:hAnsi="宋体"/>
                <w:b/>
                <w:color w:val="000000"/>
                <w:sz w:val="24"/>
              </w:rPr>
            </w:pPr>
            <w:r>
              <w:rPr>
                <w:rFonts w:hint="eastAsia" w:ascii="宋体" w:hAnsi="宋体"/>
                <w:b/>
                <w:color w:val="000000"/>
                <w:sz w:val="24"/>
              </w:rPr>
              <w:t>注意事项</w:t>
            </w:r>
          </w:p>
        </w:tc>
        <w:tc>
          <w:tcPr>
            <w:tcW w:w="3507" w:type="pct"/>
            <w:vAlign w:val="center"/>
          </w:tcPr>
          <w:p>
            <w:pPr>
              <w:rPr>
                <w:rFonts w:ascii="宋体" w:hAnsi="宋体"/>
                <w:sz w:val="24"/>
                <w:szCs w:val="24"/>
              </w:rPr>
            </w:pPr>
            <w:r>
              <w:rPr>
                <w:rFonts w:hint="eastAsia" w:ascii="宋体" w:hAnsi="宋体"/>
                <w:sz w:val="24"/>
                <w:szCs w:val="24"/>
              </w:rPr>
              <w:t>1.投标人的委托代理人应当是投标（响应）供应商有劳动关系的正式员工。</w:t>
            </w:r>
          </w:p>
          <w:p>
            <w:pPr>
              <w:rPr>
                <w:rFonts w:ascii="宋体" w:hAnsi="宋体"/>
                <w:sz w:val="24"/>
                <w:szCs w:val="24"/>
              </w:rPr>
            </w:pPr>
            <w:r>
              <w:rPr>
                <w:rFonts w:hint="eastAsia" w:ascii="宋体" w:hAnsi="宋体"/>
                <w:sz w:val="24"/>
                <w:szCs w:val="24"/>
              </w:rPr>
              <w:t>2．</w:t>
            </w:r>
            <w:r>
              <w:rPr>
                <w:rFonts w:hint="eastAsia" w:ascii="宋体" w:hAnsi="宋体"/>
                <w:sz w:val="24"/>
              </w:rPr>
              <w:t>响应文件</w:t>
            </w:r>
            <w:r>
              <w:rPr>
                <w:rFonts w:hint="eastAsia" w:ascii="宋体" w:hAnsi="宋体"/>
                <w:sz w:val="24"/>
                <w:szCs w:val="24"/>
              </w:rPr>
              <w:t>中提供的有关材料必须完整准确，国家标准合同示范文本中的通用条款部分可以不制作在</w:t>
            </w:r>
            <w:r>
              <w:rPr>
                <w:rFonts w:hint="eastAsia" w:ascii="宋体" w:hAnsi="宋体"/>
                <w:sz w:val="24"/>
              </w:rPr>
              <w:t>响应文件</w:t>
            </w:r>
            <w:r>
              <w:rPr>
                <w:rFonts w:hint="eastAsia" w:ascii="宋体" w:hAnsi="宋体"/>
                <w:sz w:val="24"/>
                <w:szCs w:val="24"/>
              </w:rPr>
              <w:t>中。</w:t>
            </w:r>
          </w:p>
          <w:p>
            <w:pPr>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合同履行过程中，若继续履行将损害国家利益和社会公共利益的，双方当事人应当变更、中止或者终止合同。有过错的一方应当承担赔偿责任，双方都有过错的，各自承担相应的责任。</w:t>
            </w:r>
          </w:p>
          <w:p>
            <w:pPr>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解密截止时间之后，因</w:t>
            </w:r>
            <w:r>
              <w:rPr>
                <w:rFonts w:hint="eastAsia" w:ascii="宋体" w:hAnsi="宋体"/>
                <w:sz w:val="24"/>
              </w:rPr>
              <w:t>响应文件</w:t>
            </w:r>
            <w:r>
              <w:rPr>
                <w:rFonts w:hint="eastAsia" w:ascii="宋体" w:hAnsi="宋体"/>
                <w:sz w:val="24"/>
                <w:szCs w:val="24"/>
              </w:rPr>
              <w:t>未成功解密且</w:t>
            </w:r>
            <w:r>
              <w:rPr>
                <w:rFonts w:hint="eastAsia" w:ascii="宋体" w:hAnsi="宋体"/>
                <w:sz w:val="24"/>
              </w:rPr>
              <w:t>响应文件</w:t>
            </w:r>
            <w:r>
              <w:rPr>
                <w:rFonts w:hint="eastAsia"/>
                <w:sz w:val="24"/>
                <w:szCs w:val="24"/>
              </w:rPr>
              <w:t>电子介质（</w:t>
            </w:r>
            <w:r>
              <w:rPr>
                <w:sz w:val="24"/>
                <w:szCs w:val="24"/>
              </w:rPr>
              <w:t>U</w:t>
            </w:r>
            <w:r>
              <w:rPr>
                <w:rFonts w:hint="eastAsia"/>
                <w:sz w:val="24"/>
                <w:szCs w:val="24"/>
              </w:rPr>
              <w:t>盘）</w:t>
            </w:r>
            <w:r>
              <w:rPr>
                <w:rFonts w:hint="eastAsia" w:ascii="宋体" w:hAnsi="宋体"/>
                <w:sz w:val="24"/>
                <w:szCs w:val="24"/>
              </w:rPr>
              <w:t>导入不成功造成谈判</w:t>
            </w:r>
            <w:r>
              <w:rPr>
                <w:rFonts w:hint="eastAsia" w:ascii="宋体" w:hAnsi="宋体"/>
                <w:sz w:val="24"/>
              </w:rPr>
              <w:t>小组</w:t>
            </w:r>
            <w:r>
              <w:rPr>
                <w:rFonts w:hint="eastAsia" w:ascii="宋体" w:hAnsi="宋体"/>
                <w:sz w:val="24"/>
                <w:szCs w:val="24"/>
              </w:rPr>
              <w:t>无法评审的，该供应商</w:t>
            </w:r>
            <w:r>
              <w:rPr>
                <w:rFonts w:hint="eastAsia" w:ascii="宋体" w:hAnsi="宋体"/>
                <w:sz w:val="24"/>
              </w:rPr>
              <w:t>响应文件</w:t>
            </w:r>
            <w:r>
              <w:rPr>
                <w:rFonts w:hint="eastAsia" w:ascii="宋体" w:hAnsi="宋体"/>
                <w:sz w:val="24"/>
                <w:szCs w:val="24"/>
              </w:rPr>
              <w:t>按无效投标处理，不进入下一评审程序。</w:t>
            </w:r>
          </w:p>
          <w:p>
            <w:pPr>
              <w:rPr>
                <w:rFonts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sz w:val="24"/>
                <w:szCs w:val="24"/>
              </w:rPr>
              <w:t>如有询标事宜，供应商须在开标区指定的询标室完成询标回复工作。谈判</w:t>
            </w:r>
            <w:r>
              <w:rPr>
                <w:rFonts w:hint="eastAsia" w:ascii="宋体" w:hAnsi="宋体"/>
                <w:sz w:val="24"/>
              </w:rPr>
              <w:t>小组</w:t>
            </w:r>
            <w:r>
              <w:rPr>
                <w:rFonts w:hint="eastAsia" w:ascii="宋体" w:hAnsi="宋体"/>
                <w:sz w:val="24"/>
                <w:szCs w:val="24"/>
              </w:rPr>
              <w:t>通过互联网向供应商发起询标，供应商通过蚌埠公共资源交易系统接受谈判判小组发起的询标。供应商应填写联系人姓名及联系电话，在规定的时间内对询标内容确认并加盖电子签章。开标现场未带CA锁采用导备用</w:t>
            </w:r>
            <w:r>
              <w:rPr>
                <w:rFonts w:hint="eastAsia" w:ascii="宋体" w:hAnsi="宋体"/>
                <w:sz w:val="24"/>
              </w:rPr>
              <w:t>响应文件</w:t>
            </w:r>
            <w:r>
              <w:rPr>
                <w:rFonts w:hint="eastAsia"/>
                <w:sz w:val="24"/>
                <w:szCs w:val="24"/>
              </w:rPr>
              <w:t>电子介质（</w:t>
            </w:r>
            <w:r>
              <w:rPr>
                <w:sz w:val="24"/>
                <w:szCs w:val="24"/>
              </w:rPr>
              <w:t>U</w:t>
            </w:r>
            <w:r>
              <w:rPr>
                <w:rFonts w:hint="eastAsia"/>
                <w:sz w:val="24"/>
                <w:szCs w:val="24"/>
              </w:rPr>
              <w:t>盘）</w:t>
            </w:r>
            <w:r>
              <w:rPr>
                <w:rFonts w:hint="eastAsia" w:ascii="宋体" w:hAnsi="宋体"/>
                <w:sz w:val="24"/>
                <w:szCs w:val="24"/>
              </w:rPr>
              <w:t>参与的，使用纸质询标记录表完成询标工作后，由代理机构扫描录入评标系统。</w:t>
            </w:r>
          </w:p>
          <w:p>
            <w:pPr>
              <w:rPr>
                <w:rFonts w:ascii="宋体" w:hAnsi="宋体"/>
                <w:sz w:val="24"/>
                <w:szCs w:val="24"/>
              </w:rPr>
            </w:pPr>
            <w:r>
              <w:rPr>
                <w:rFonts w:hint="eastAsia" w:ascii="宋体" w:hAnsi="宋体"/>
                <w:sz w:val="24"/>
                <w:szCs w:val="24"/>
              </w:rPr>
              <w:t>6、项目开标时，投标人在互联网上参与开标，无须委派被授权人（委托代理人）参加现场开标，不需现场递交投标资料。投标人的投标文件不会因未委派被授权人（委托代理人）参加开标、未提交手持资料被废标；</w:t>
            </w:r>
          </w:p>
          <w:p>
            <w:pPr>
              <w:rPr>
                <w:rFonts w:ascii="宋体" w:hAnsi="宋体"/>
                <w:sz w:val="24"/>
                <w:szCs w:val="24"/>
              </w:rPr>
            </w:pPr>
            <w:r>
              <w:rPr>
                <w:rFonts w:hint="eastAsia" w:ascii="宋体" w:hAnsi="宋体"/>
                <w:sz w:val="24"/>
                <w:szCs w:val="24"/>
              </w:rPr>
              <w:t>7、投标人须通过蚌埠市公共资源交易中心网站（http://ggzy.bengbu.gov.cn），点击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rPr>
                <w:rFonts w:ascii="宋体" w:hAnsi="宋体"/>
                <w:color w:val="000000"/>
                <w:sz w:val="22"/>
                <w:szCs w:val="28"/>
              </w:rPr>
            </w:pPr>
            <w:r>
              <w:rPr>
                <w:rFonts w:hint="eastAsia" w:ascii="宋体" w:hAnsi="宋体"/>
                <w:color w:val="000000"/>
                <w:sz w:val="22"/>
                <w:szCs w:val="28"/>
              </w:rPr>
              <w:t>8、开评标过程中，投标人应始终保持在线状态。投标人可以通过蚌埠公共资源交易系统依法对开标过程提出质疑，并加盖电子签章对质疑内容进行确认。</w:t>
            </w:r>
          </w:p>
          <w:p>
            <w:pPr>
              <w:rPr>
                <w:rFonts w:ascii="宋体" w:hAnsi="宋体"/>
                <w:color w:val="000000"/>
                <w:sz w:val="22"/>
                <w:szCs w:val="28"/>
              </w:rPr>
            </w:pPr>
            <w:r>
              <w:rPr>
                <w:rFonts w:hint="eastAsia" w:ascii="宋体" w:hAnsi="宋体"/>
                <w:color w:val="000000"/>
                <w:sz w:val="22"/>
                <w:szCs w:val="28"/>
              </w:rPr>
              <w:t>9、如有询标事宜，评标委员会通过互联网向投标人发起询标。</w:t>
            </w:r>
          </w:p>
          <w:p>
            <w:pPr>
              <w:rPr>
                <w:rFonts w:ascii="宋体" w:hAnsi="宋体"/>
                <w:color w:val="000000"/>
                <w:sz w:val="22"/>
                <w:szCs w:val="28"/>
              </w:rPr>
            </w:pPr>
            <w:r>
              <w:rPr>
                <w:rFonts w:hint="eastAsia" w:ascii="宋体" w:hAnsi="宋体"/>
                <w:color w:val="000000"/>
                <w:sz w:val="22"/>
                <w:szCs w:val="28"/>
              </w:rPr>
              <w:t>10、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rPr>
                <w:rFonts w:ascii="宋体" w:hAnsi="宋体"/>
                <w:color w:val="000000"/>
                <w:sz w:val="22"/>
                <w:szCs w:val="28"/>
              </w:rPr>
            </w:pPr>
            <w:r>
              <w:rPr>
                <w:rFonts w:hint="eastAsia" w:ascii="宋体" w:hAnsi="宋体"/>
                <w:color w:val="000000"/>
                <w:sz w:val="22"/>
                <w:szCs w:val="28"/>
              </w:rPr>
              <w:t>11、投标人可通过蚌埠公共资源交易系统，查看评审结果。</w:t>
            </w:r>
          </w:p>
          <w:p>
            <w:pPr>
              <w:rPr>
                <w:rFonts w:ascii="宋体" w:hAnsi="宋体"/>
                <w:sz w:val="24"/>
                <w:szCs w:val="24"/>
              </w:rPr>
            </w:pPr>
            <w:r>
              <w:rPr>
                <w:rFonts w:hint="eastAsia" w:ascii="宋体" w:hAnsi="宋体"/>
                <w:sz w:val="24"/>
                <w:szCs w:val="24"/>
              </w:rPr>
              <w:t>12</w:t>
            </w:r>
            <w:r>
              <w:rPr>
                <w:rFonts w:ascii="宋体" w:hAnsi="宋体"/>
                <w:sz w:val="24"/>
                <w:szCs w:val="24"/>
              </w:rPr>
              <w:t>.</w:t>
            </w:r>
            <w:r>
              <w:rPr>
                <w:rFonts w:hint="eastAsia" w:ascii="宋体" w:hAnsi="宋体"/>
                <w:sz w:val="24"/>
                <w:szCs w:val="24"/>
              </w:rPr>
              <w:t>谈判</w:t>
            </w:r>
            <w:r>
              <w:rPr>
                <w:rFonts w:hint="eastAsia" w:ascii="宋体" w:hAnsi="宋体"/>
                <w:kern w:val="0"/>
                <w:sz w:val="24"/>
              </w:rPr>
              <w:t>文件</w:t>
            </w:r>
            <w:r>
              <w:rPr>
                <w:rFonts w:hint="eastAsia" w:ascii="宋体" w:hAnsi="宋体"/>
                <w:sz w:val="24"/>
                <w:szCs w:val="24"/>
              </w:rPr>
              <w:t>中有关“以上、以下”的要求，若无特别说明，均包含本数。</w:t>
            </w:r>
          </w:p>
          <w:p>
            <w:pPr>
              <w:rPr>
                <w:rFonts w:ascii="宋体" w:hAnsi="宋体"/>
                <w:sz w:val="24"/>
                <w:szCs w:val="24"/>
              </w:rPr>
            </w:pPr>
            <w:r>
              <w:rPr>
                <w:rFonts w:hint="eastAsia" w:ascii="宋体" w:hAnsi="宋体"/>
                <w:sz w:val="24"/>
                <w:szCs w:val="24"/>
              </w:rPr>
              <w:t>13.本项目招标采购过程中出现以下行为，根据情形，按照《政府采购法》、《政府采购法实施条例》、《关于修订蚌埠市公共资源交易领域行政处罚自由裁量标准的通知》等规定，予以处理。</w:t>
            </w:r>
          </w:p>
          <w:p>
            <w:pPr>
              <w:rPr>
                <w:rFonts w:ascii="宋体" w:hAnsi="宋体"/>
                <w:sz w:val="24"/>
                <w:szCs w:val="24"/>
              </w:rPr>
            </w:pPr>
            <w:r>
              <w:rPr>
                <w:rFonts w:hint="eastAsia" w:ascii="宋体" w:hAnsi="宋体"/>
                <w:sz w:val="24"/>
                <w:szCs w:val="24"/>
              </w:rPr>
              <w:t>①政府采购评审专家未按照采购（谈判）文件规定的评审程序、评审方法和评审标准进行独立评审或者泄露评审文件、评审情况的。</w:t>
            </w:r>
          </w:p>
          <w:p>
            <w:pPr>
              <w:rPr>
                <w:rFonts w:ascii="宋体" w:hAnsi="宋体"/>
                <w:sz w:val="24"/>
                <w:szCs w:val="24"/>
              </w:rPr>
            </w:pPr>
            <w:r>
              <w:rPr>
                <w:rFonts w:hint="eastAsia" w:ascii="宋体" w:hAnsi="宋体"/>
                <w:sz w:val="24"/>
                <w:szCs w:val="24"/>
              </w:rPr>
              <w:t>②供应商提供虚假材料谋取中标、成交的。</w:t>
            </w:r>
          </w:p>
          <w:p>
            <w:pPr>
              <w:rPr>
                <w:rFonts w:ascii="宋体" w:hAnsi="宋体"/>
                <w:sz w:val="24"/>
                <w:szCs w:val="24"/>
              </w:rPr>
            </w:pPr>
            <w:r>
              <w:rPr>
                <w:rFonts w:hint="eastAsia" w:ascii="宋体" w:hAnsi="宋体"/>
                <w:sz w:val="24"/>
                <w:szCs w:val="24"/>
              </w:rPr>
              <w:t>③供应商与采购人、其他供应商或者采购代理机构恶意串通的。</w:t>
            </w:r>
          </w:p>
          <w:p>
            <w:pPr>
              <w:rPr>
                <w:rFonts w:ascii="宋体" w:hAnsi="宋体"/>
                <w:sz w:val="24"/>
                <w:szCs w:val="24"/>
              </w:rPr>
            </w:pPr>
            <w:r>
              <w:rPr>
                <w:rFonts w:hint="eastAsia" w:ascii="宋体" w:hAnsi="宋体"/>
                <w:sz w:val="24"/>
                <w:szCs w:val="24"/>
              </w:rPr>
              <w:t>④供应商中标或者成交后无正当理由拒不与采购人签订政府采购合同的。</w:t>
            </w:r>
          </w:p>
          <w:p>
            <w:pPr>
              <w:rPr>
                <w:rFonts w:ascii="宋体" w:hAnsi="宋体"/>
                <w:sz w:val="24"/>
                <w:szCs w:val="24"/>
              </w:rPr>
            </w:pPr>
            <w:r>
              <w:rPr>
                <w:rFonts w:hint="eastAsia" w:ascii="宋体" w:hAnsi="宋体"/>
                <w:sz w:val="24"/>
                <w:szCs w:val="24"/>
              </w:rPr>
              <w:t>14</w:t>
            </w:r>
            <w:r>
              <w:rPr>
                <w:rFonts w:ascii="宋体" w:hAnsi="宋体"/>
                <w:sz w:val="24"/>
                <w:szCs w:val="24"/>
              </w:rPr>
              <w:t>.</w:t>
            </w:r>
            <w:r>
              <w:rPr>
                <w:rFonts w:hint="eastAsia" w:ascii="宋体" w:hAnsi="宋体"/>
                <w:sz w:val="24"/>
                <w:szCs w:val="24"/>
              </w:rPr>
              <w:t>本项目交易适用《中华人民共和国政府采购法》及其相关规定。</w:t>
            </w:r>
          </w:p>
          <w:p>
            <w:pPr>
              <w:rPr>
                <w:rFonts w:hint="eastAsia" w:ascii="宋体" w:hAnsi="宋体"/>
                <w:sz w:val="24"/>
                <w:szCs w:val="24"/>
              </w:rPr>
            </w:pPr>
            <w:r>
              <w:rPr>
                <w:rFonts w:hint="eastAsia" w:ascii="宋体" w:hAnsi="宋体"/>
                <w:sz w:val="24"/>
                <w:szCs w:val="24"/>
              </w:rPr>
              <w:t>15.谈判文件内容中，招标文件指谈判文件（采购文件），招标人指采购人，投标人指供应商，投标文件指响应文件（报价文件），开标指开启，评标指评审，中标人指成交人。</w:t>
            </w:r>
          </w:p>
          <w:p>
            <w:pPr>
              <w:rPr>
                <w:rFonts w:ascii="宋体" w:hAnsi="宋体"/>
                <w:sz w:val="24"/>
                <w:szCs w:val="24"/>
              </w:rPr>
            </w:pPr>
            <w:permStart w:id="33" w:edGrp="everyone"/>
            <w:r>
              <w:rPr>
                <w:rFonts w:hint="eastAsia" w:ascii="宋体" w:hAnsi="宋体"/>
                <w:sz w:val="24"/>
                <w:szCs w:val="24"/>
              </w:rPr>
              <w:t>16. 质保金缴纳数额：</w:t>
            </w:r>
            <w:r>
              <w:rPr>
                <w:rFonts w:hint="eastAsia" w:ascii="宋体" w:hAnsi="宋体"/>
                <w:sz w:val="24"/>
                <w:szCs w:val="24"/>
                <w:u w:val="single"/>
              </w:rPr>
              <w:t xml:space="preserve">       </w:t>
            </w:r>
            <w:r>
              <w:rPr>
                <w:rFonts w:hint="eastAsia" w:ascii="宋体" w:hAnsi="宋体"/>
                <w:sz w:val="24"/>
                <w:szCs w:val="24"/>
              </w:rPr>
              <w:t>，时间：</w:t>
            </w:r>
            <w:r>
              <w:rPr>
                <w:rFonts w:hint="eastAsia" w:ascii="宋体" w:hAnsi="宋体"/>
                <w:sz w:val="24"/>
                <w:szCs w:val="24"/>
                <w:u w:val="single"/>
              </w:rPr>
              <w:t xml:space="preserve">      </w:t>
            </w:r>
            <w:permEnd w:id="33"/>
            <w:r>
              <w:rPr>
                <w:rFonts w:hint="eastAsia" w:ascii="宋体" w:hAnsi="宋体"/>
                <w:sz w:val="24"/>
                <w:szCs w:val="24"/>
              </w:rPr>
              <w:t>，方式：</w:t>
            </w:r>
            <w:r>
              <w:rPr>
                <w:rFonts w:hint="eastAsia" w:ascii="宋体" w:hAnsi="宋体"/>
                <w:kern w:val="0"/>
                <w:sz w:val="24"/>
                <w:szCs w:val="24"/>
                <w:u w:val="single"/>
              </w:rPr>
              <w:t>银行转账或见索即付保函或从履约保证金中扣除</w:t>
            </w:r>
            <w:r>
              <w:rPr>
                <w:rFonts w:hint="eastAsia" w:ascii="宋体" w:hAnsi="宋体"/>
                <w:kern w:val="0"/>
                <w:sz w:val="24"/>
                <w:szCs w:val="24"/>
              </w:rPr>
              <w:t>，招标采购人要求中标成交人缴纳质保金的，不得在支付合同价款过程中，再扣除质保金。</w:t>
            </w:r>
          </w:p>
        </w:tc>
      </w:tr>
    </w:tbl>
    <w:p>
      <w:pPr>
        <w:sectPr>
          <w:headerReference r:id="rId8" w:type="first"/>
          <w:footerReference r:id="rId11" w:type="first"/>
          <w:headerReference r:id="rId6" w:type="default"/>
          <w:footerReference r:id="rId9" w:type="default"/>
          <w:headerReference r:id="rId7" w:type="even"/>
          <w:footerReference r:id="rId10" w:type="even"/>
          <w:pgSz w:w="11907" w:h="16840"/>
          <w:pgMar w:top="1134" w:right="1134" w:bottom="1134" w:left="1134" w:header="851" w:footer="992" w:gutter="0"/>
          <w:cols w:space="720" w:num="1"/>
          <w:docGrid w:linePitch="303" w:charSpace="0"/>
        </w:sectPr>
      </w:pPr>
    </w:p>
    <w:p>
      <w:pPr>
        <w:pStyle w:val="4"/>
        <w:spacing w:before="0" w:after="0" w:line="360" w:lineRule="auto"/>
        <w:rPr>
          <w:rFonts w:hAnsi="宋体"/>
          <w:sz w:val="28"/>
        </w:rPr>
      </w:pPr>
      <w:bookmarkStart w:id="19" w:name="_Toc45632702"/>
      <w:bookmarkStart w:id="20" w:name="_Toc43410222"/>
      <w:r>
        <w:rPr>
          <w:rFonts w:hint="eastAsia" w:hAnsi="宋体"/>
          <w:sz w:val="28"/>
        </w:rPr>
        <w:t>第二节 谈判须知</w:t>
      </w:r>
      <w:bookmarkEnd w:id="19"/>
      <w:bookmarkEnd w:id="20"/>
    </w:p>
    <w:p>
      <w:pPr>
        <w:pStyle w:val="4"/>
        <w:spacing w:before="0" w:after="0" w:line="360" w:lineRule="auto"/>
        <w:rPr>
          <w:rFonts w:hAnsi="宋体"/>
          <w:sz w:val="28"/>
        </w:rPr>
      </w:pPr>
      <w:bookmarkStart w:id="21" w:name="_Toc43410223"/>
      <w:bookmarkStart w:id="22" w:name="_Toc36365788"/>
      <w:bookmarkStart w:id="23" w:name="_Toc45632703"/>
      <w:r>
        <w:rPr>
          <w:rFonts w:hint="eastAsia" w:hAnsi="宋体"/>
          <w:sz w:val="28"/>
        </w:rPr>
        <w:t>一．总    则</w:t>
      </w:r>
      <w:bookmarkEnd w:id="21"/>
      <w:bookmarkEnd w:id="22"/>
      <w:bookmarkEnd w:id="23"/>
    </w:p>
    <w:p>
      <w:pPr>
        <w:spacing w:line="360" w:lineRule="auto"/>
        <w:ind w:firstLine="550"/>
        <w:rPr>
          <w:rFonts w:ascii="宋体" w:hAnsi="宋体"/>
          <w:b/>
          <w:sz w:val="24"/>
        </w:rPr>
      </w:pPr>
      <w:r>
        <w:rPr>
          <w:rFonts w:hint="eastAsia" w:ascii="宋体" w:hAnsi="宋体"/>
          <w:b/>
          <w:sz w:val="24"/>
        </w:rPr>
        <w:t>1.项目概况及适用范围</w:t>
      </w:r>
    </w:p>
    <w:p>
      <w:pPr>
        <w:spacing w:line="360" w:lineRule="auto"/>
        <w:ind w:firstLine="550"/>
        <w:rPr>
          <w:rFonts w:ascii="宋体" w:hAnsi="宋体"/>
          <w:sz w:val="24"/>
        </w:rPr>
      </w:pPr>
      <w:r>
        <w:rPr>
          <w:rFonts w:hint="eastAsia" w:ascii="宋体" w:hAnsi="宋体"/>
          <w:sz w:val="24"/>
        </w:rPr>
        <w:t>1.1项目概况：</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szCs w:val="24"/>
        </w:rPr>
        <w:t>项目名称：详见本章第一节谈判须知前附表1.1条；</w:t>
      </w:r>
    </w:p>
    <w:p>
      <w:pPr>
        <w:spacing w:line="360" w:lineRule="auto"/>
        <w:ind w:firstLine="480" w:firstLineChars="200"/>
        <w:rPr>
          <w:rFonts w:ascii="宋体" w:hAnsi="宋体"/>
          <w:sz w:val="24"/>
        </w:rPr>
      </w:pPr>
      <w:r>
        <w:rPr>
          <w:rFonts w:hint="eastAsia" w:ascii="宋体" w:hAnsi="宋体"/>
          <w:sz w:val="24"/>
        </w:rPr>
        <w:t>（2）项目编号：</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（3）项目性质：</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（4）资金来源：</w:t>
      </w:r>
      <w:r>
        <w:rPr>
          <w:rFonts w:hint="eastAsia" w:ascii="宋体" w:hAnsi="宋体"/>
          <w:sz w:val="24"/>
          <w:szCs w:val="24"/>
        </w:rPr>
        <w:t>详见本章第一节谈判须知前附表1.1条；</w:t>
      </w:r>
    </w:p>
    <w:p>
      <w:pPr>
        <w:spacing w:line="360" w:lineRule="auto"/>
        <w:ind w:firstLine="480" w:firstLineChars="200"/>
        <w:rPr>
          <w:rFonts w:ascii="宋体" w:hAnsi="宋体"/>
          <w:sz w:val="24"/>
          <w:szCs w:val="24"/>
        </w:rPr>
      </w:pPr>
      <w:r>
        <w:rPr>
          <w:rFonts w:hint="eastAsia" w:ascii="宋体" w:hAnsi="宋体"/>
          <w:sz w:val="24"/>
        </w:rPr>
        <w:t>（5）采购预算：</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（6）最高限价：</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）标段（包别）划分：</w:t>
      </w:r>
      <w:r>
        <w:rPr>
          <w:rFonts w:hint="eastAsia" w:ascii="宋体" w:hAnsi="宋体"/>
          <w:sz w:val="24"/>
          <w:szCs w:val="24"/>
        </w:rPr>
        <w:t>详见本章第一节谈判须知前附表1.1条；</w:t>
      </w:r>
    </w:p>
    <w:p>
      <w:pPr>
        <w:spacing w:line="360" w:lineRule="auto"/>
        <w:ind w:firstLine="480" w:firstLineChars="200"/>
        <w:rPr>
          <w:rFonts w:ascii="宋体" w:hAnsi="宋体"/>
          <w:sz w:val="24"/>
          <w:szCs w:val="24"/>
        </w:rPr>
      </w:pPr>
      <w:r>
        <w:rPr>
          <w:rFonts w:hint="eastAsia" w:ascii="宋体" w:hAnsi="宋体"/>
          <w:sz w:val="24"/>
        </w:rPr>
        <w:t>（</w:t>
      </w:r>
      <w:r>
        <w:rPr>
          <w:rFonts w:ascii="宋体" w:hAnsi="宋体"/>
          <w:sz w:val="24"/>
        </w:rPr>
        <w:t>8</w:t>
      </w:r>
      <w:r>
        <w:rPr>
          <w:rFonts w:hint="eastAsia" w:ascii="宋体" w:hAnsi="宋体"/>
          <w:sz w:val="24"/>
        </w:rPr>
        <w:t>）付款方式：</w:t>
      </w:r>
      <w:r>
        <w:rPr>
          <w:rFonts w:hint="eastAsia" w:ascii="宋体" w:hAnsi="宋体"/>
          <w:sz w:val="24"/>
          <w:szCs w:val="24"/>
        </w:rPr>
        <w:t>详见本章第一节谈判须知前附表1.1条；</w:t>
      </w:r>
    </w:p>
    <w:p>
      <w:pPr>
        <w:spacing w:line="360" w:lineRule="auto"/>
        <w:ind w:firstLine="480" w:firstLineChars="200"/>
        <w:rPr>
          <w:rFonts w:ascii="宋体" w:hAnsi="宋体"/>
          <w:sz w:val="24"/>
          <w:szCs w:val="24"/>
        </w:rPr>
      </w:pPr>
      <w:r>
        <w:rPr>
          <w:rFonts w:hint="eastAsia" w:ascii="宋体" w:hAnsi="宋体"/>
          <w:sz w:val="24"/>
        </w:rPr>
        <w:t>（</w:t>
      </w:r>
      <w:r>
        <w:rPr>
          <w:rFonts w:ascii="宋体" w:hAnsi="宋体"/>
          <w:sz w:val="24"/>
        </w:rPr>
        <w:t>9</w:t>
      </w:r>
      <w:r>
        <w:rPr>
          <w:rFonts w:hint="eastAsia" w:ascii="宋体" w:hAnsi="宋体"/>
          <w:sz w:val="24"/>
        </w:rPr>
        <w:t>）专门面向中小企业采购：</w:t>
      </w:r>
      <w:r>
        <w:rPr>
          <w:rFonts w:hint="eastAsia" w:ascii="宋体" w:hAnsi="宋体"/>
          <w:sz w:val="24"/>
          <w:szCs w:val="24"/>
        </w:rPr>
        <w:t>详见本章第一节谈判须知前附表1.1条。</w:t>
      </w:r>
    </w:p>
    <w:p>
      <w:pPr>
        <w:spacing w:line="360" w:lineRule="auto"/>
        <w:ind w:firstLine="550"/>
        <w:rPr>
          <w:rFonts w:ascii="宋体" w:hAnsi="宋体"/>
          <w:sz w:val="24"/>
        </w:rPr>
      </w:pPr>
      <w:r>
        <w:rPr>
          <w:rFonts w:hint="eastAsia" w:ascii="宋体" w:hAnsi="宋体"/>
          <w:sz w:val="24"/>
        </w:rPr>
        <w:t>1.2适用范围：本谈判</w:t>
      </w:r>
      <w:r>
        <w:rPr>
          <w:rFonts w:hint="eastAsia" w:ascii="宋体" w:hAnsi="宋体"/>
          <w:bCs/>
          <w:sz w:val="24"/>
        </w:rPr>
        <w:t>文件</w:t>
      </w:r>
      <w:r>
        <w:rPr>
          <w:rFonts w:hint="eastAsia" w:ascii="宋体" w:hAnsi="宋体"/>
          <w:sz w:val="24"/>
        </w:rPr>
        <w:t>仅适用于本次谈判所述的服务项目采购。</w:t>
      </w:r>
    </w:p>
    <w:p>
      <w:pPr>
        <w:spacing w:line="360" w:lineRule="auto"/>
        <w:ind w:firstLine="550"/>
        <w:rPr>
          <w:rFonts w:ascii="宋体" w:hAnsi="宋体"/>
          <w:b/>
          <w:sz w:val="24"/>
        </w:rPr>
      </w:pPr>
      <w:r>
        <w:rPr>
          <w:rFonts w:hint="eastAsia" w:ascii="宋体" w:hAnsi="宋体"/>
          <w:b/>
          <w:sz w:val="24"/>
        </w:rPr>
        <w:t>2.有关定义</w:t>
      </w:r>
    </w:p>
    <w:p>
      <w:pPr>
        <w:spacing w:line="360" w:lineRule="auto"/>
        <w:ind w:firstLine="550"/>
        <w:rPr>
          <w:rFonts w:ascii="宋体" w:hAnsi="宋体"/>
          <w:b/>
          <w:sz w:val="24"/>
        </w:rPr>
      </w:pPr>
      <w:r>
        <w:rPr>
          <w:rFonts w:ascii="宋体" w:hAnsi="宋体"/>
          <w:bCs/>
          <w:sz w:val="24"/>
        </w:rPr>
        <w:t>2.1</w:t>
      </w:r>
      <w:r>
        <w:rPr>
          <w:rFonts w:hint="eastAsia" w:ascii="宋体" w:hAnsi="宋体"/>
          <w:bCs/>
          <w:sz w:val="24"/>
        </w:rPr>
        <w:t>采购人：系指提出本次招标项目、进行招标的法人或者其他组织。</w:t>
      </w:r>
    </w:p>
    <w:p>
      <w:pPr>
        <w:spacing w:line="360" w:lineRule="auto"/>
        <w:ind w:firstLine="550"/>
        <w:rPr>
          <w:rFonts w:ascii="宋体" w:hAnsi="宋体"/>
          <w:sz w:val="24"/>
        </w:rPr>
      </w:pPr>
      <w:r>
        <w:rPr>
          <w:rFonts w:hint="eastAsia" w:ascii="宋体" w:hAnsi="宋体"/>
          <w:sz w:val="24"/>
        </w:rPr>
        <w:t>2.</w:t>
      </w:r>
      <w:r>
        <w:rPr>
          <w:rFonts w:ascii="宋体" w:hAnsi="宋体"/>
          <w:sz w:val="24"/>
        </w:rPr>
        <w:t>2</w:t>
      </w:r>
      <w:r>
        <w:rPr>
          <w:rFonts w:hint="eastAsia" w:ascii="宋体" w:hAnsi="宋体"/>
          <w:sz w:val="24"/>
        </w:rPr>
        <w:t>招标采购监督管理部门：系指蚌埠市公共资源交易监督管理局及蚌埠市行业行政主管部门等。。</w:t>
      </w:r>
    </w:p>
    <w:p>
      <w:pPr>
        <w:spacing w:line="360" w:lineRule="auto"/>
        <w:ind w:firstLine="5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投标人（供应商）：是指响应招标、参加投标竞争的法人、其他组织或者自然人。</w:t>
      </w:r>
    </w:p>
    <w:p>
      <w:pPr>
        <w:spacing w:line="360" w:lineRule="auto"/>
        <w:ind w:firstLine="550"/>
        <w:rPr>
          <w:rFonts w:ascii="宋体" w:hAnsi="宋体"/>
          <w:sz w:val="24"/>
        </w:rPr>
      </w:pPr>
      <w:r>
        <w:rPr>
          <w:rFonts w:hint="eastAsia" w:ascii="宋体" w:hAnsi="宋体"/>
          <w:sz w:val="24"/>
        </w:rPr>
        <w:t>2.</w:t>
      </w:r>
      <w:r>
        <w:rPr>
          <w:rFonts w:ascii="宋体" w:hAnsi="宋体"/>
          <w:sz w:val="24"/>
        </w:rPr>
        <w:t>4</w:t>
      </w:r>
      <w:r>
        <w:rPr>
          <w:rFonts w:hint="eastAsia" w:ascii="宋体" w:hAnsi="宋体"/>
          <w:sz w:val="24"/>
        </w:rPr>
        <w:t>委托人：系指本次采购项目的委托方。</w:t>
      </w:r>
    </w:p>
    <w:p>
      <w:pPr>
        <w:spacing w:line="360" w:lineRule="auto"/>
        <w:ind w:firstLine="550"/>
        <w:rPr>
          <w:rFonts w:ascii="宋体" w:hAnsi="宋体"/>
          <w:sz w:val="24"/>
        </w:rPr>
      </w:pPr>
      <w:r>
        <w:rPr>
          <w:rFonts w:hint="eastAsia" w:ascii="宋体" w:hAnsi="宋体"/>
          <w:sz w:val="24"/>
        </w:rPr>
        <w:t>2.</w:t>
      </w:r>
      <w:r>
        <w:rPr>
          <w:rFonts w:ascii="宋体" w:hAnsi="宋体"/>
          <w:sz w:val="24"/>
        </w:rPr>
        <w:t>5</w:t>
      </w:r>
      <w:r>
        <w:rPr>
          <w:rFonts w:hint="eastAsia" w:ascii="宋体" w:hAnsi="宋体"/>
          <w:sz w:val="24"/>
        </w:rPr>
        <w:t>采购代理机构：</w:t>
      </w:r>
      <w:r>
        <w:rPr>
          <w:rFonts w:hint="eastAsia" w:ascii="宋体" w:hAnsi="宋体"/>
          <w:sz w:val="24"/>
          <w:szCs w:val="24"/>
        </w:rPr>
        <w:t>详见本章第一节谈判须知前附表</w:t>
      </w:r>
      <w:r>
        <w:rPr>
          <w:rFonts w:hint="eastAsia" w:ascii="宋体" w:hAnsi="宋体"/>
          <w:sz w:val="24"/>
        </w:rPr>
        <w:t>。</w:t>
      </w:r>
    </w:p>
    <w:p>
      <w:pPr>
        <w:spacing w:line="360" w:lineRule="auto"/>
        <w:ind w:firstLine="550"/>
        <w:rPr>
          <w:rFonts w:ascii="宋体" w:hAnsi="宋体"/>
          <w:sz w:val="24"/>
        </w:rPr>
      </w:pPr>
      <w:r>
        <w:rPr>
          <w:rFonts w:hint="eastAsia" w:ascii="宋体" w:hAnsi="宋体"/>
          <w:sz w:val="24"/>
        </w:rPr>
        <w:t>2.6货物：系指各种形态和种类的物品，包括原材料、燃料、设备、产品等，包括与之相关的备品备件、工具、手册及安装、调试、技术协助、校准、培训、售后服务等。</w:t>
      </w:r>
    </w:p>
    <w:p>
      <w:pPr>
        <w:spacing w:line="360" w:lineRule="auto"/>
        <w:ind w:firstLine="550"/>
        <w:rPr>
          <w:rFonts w:ascii="宋体" w:hAnsi="宋体"/>
        </w:rPr>
      </w:pPr>
      <w:r>
        <w:rPr>
          <w:rFonts w:ascii="宋体" w:hAnsi="宋体"/>
          <w:sz w:val="24"/>
        </w:rPr>
        <w:t xml:space="preserve">2.7 </w:t>
      </w:r>
      <w:r>
        <w:rPr>
          <w:rFonts w:hint="eastAsia" w:ascii="宋体" w:hAnsi="宋体"/>
          <w:sz w:val="24"/>
        </w:rPr>
        <w:t>服务：</w:t>
      </w:r>
      <w:r>
        <w:rPr>
          <w:rFonts w:ascii="宋体" w:hAnsi="宋体"/>
        </w:rPr>
        <w:t xml:space="preserve">是指除货物和工程以外的其他政府采购对象。 </w:t>
      </w:r>
    </w:p>
    <w:p>
      <w:pPr>
        <w:spacing w:line="360" w:lineRule="auto"/>
        <w:ind w:firstLine="550"/>
        <w:rPr>
          <w:rFonts w:ascii="宋体" w:hAnsi="宋体"/>
          <w:sz w:val="24"/>
        </w:rPr>
      </w:pPr>
      <w:r>
        <w:rPr>
          <w:rFonts w:hint="eastAsia" w:ascii="宋体" w:hAnsi="宋体"/>
          <w:sz w:val="24"/>
        </w:rPr>
        <w:t>2.7近X年内：系指从响应文件递交截止之日向前追溯X年（“X”为“一”及以后整数）的1月1日起算。如2</w:t>
      </w:r>
      <w:r>
        <w:rPr>
          <w:rFonts w:ascii="宋体" w:hAnsi="宋体"/>
          <w:sz w:val="24"/>
        </w:rPr>
        <w:t>020</w:t>
      </w:r>
      <w:r>
        <w:rPr>
          <w:rFonts w:hint="eastAsia" w:ascii="宋体" w:hAnsi="宋体"/>
          <w:sz w:val="24"/>
        </w:rPr>
        <w:t>年3月2</w:t>
      </w:r>
      <w:r>
        <w:rPr>
          <w:rFonts w:ascii="宋体" w:hAnsi="宋体"/>
          <w:sz w:val="24"/>
        </w:rPr>
        <w:t>0</w:t>
      </w:r>
      <w:r>
        <w:rPr>
          <w:rFonts w:hint="eastAsia" w:ascii="宋体" w:hAnsi="宋体"/>
          <w:sz w:val="24"/>
        </w:rPr>
        <w:t>日响应文件递交截止，近5年从2</w:t>
      </w:r>
      <w:r>
        <w:rPr>
          <w:rFonts w:ascii="宋体" w:hAnsi="宋体"/>
          <w:sz w:val="24"/>
        </w:rPr>
        <w:t>015</w:t>
      </w:r>
      <w:r>
        <w:rPr>
          <w:rFonts w:hint="eastAsia" w:ascii="宋体" w:hAnsi="宋体"/>
          <w:sz w:val="24"/>
        </w:rPr>
        <w:t>年1月1日计算。</w:t>
      </w:r>
    </w:p>
    <w:p>
      <w:pPr>
        <w:spacing w:line="360" w:lineRule="auto"/>
        <w:ind w:firstLine="550"/>
        <w:rPr>
          <w:rFonts w:ascii="宋体" w:hAnsi="宋体"/>
          <w:b/>
          <w:bCs/>
          <w:sz w:val="24"/>
        </w:rPr>
      </w:pPr>
      <w:r>
        <w:rPr>
          <w:rFonts w:hint="eastAsia" w:ascii="宋体" w:hAnsi="宋体"/>
          <w:b/>
          <w:bCs/>
          <w:sz w:val="24"/>
        </w:rPr>
        <w:t>3. 谈判费用</w:t>
      </w:r>
    </w:p>
    <w:p>
      <w:pPr>
        <w:spacing w:line="360" w:lineRule="auto"/>
        <w:ind w:firstLine="550"/>
        <w:rPr>
          <w:rFonts w:ascii="宋体" w:hAnsi="宋体"/>
          <w:sz w:val="24"/>
        </w:rPr>
      </w:pPr>
      <w:r>
        <w:rPr>
          <w:rFonts w:hint="eastAsia" w:ascii="宋体" w:hAnsi="宋体"/>
          <w:sz w:val="24"/>
        </w:rPr>
        <w:t>3.1供应商应自行承担其准备和参加采购活动发生的所有费用。</w:t>
      </w:r>
    </w:p>
    <w:p>
      <w:pPr>
        <w:spacing w:line="360" w:lineRule="auto"/>
        <w:ind w:firstLine="550"/>
        <w:rPr>
          <w:rFonts w:ascii="宋体" w:hAnsi="宋体"/>
          <w:sz w:val="24"/>
        </w:rPr>
      </w:pPr>
      <w:r>
        <w:rPr>
          <w:rFonts w:hint="eastAsia" w:ascii="宋体" w:hAnsi="宋体"/>
          <w:sz w:val="24"/>
        </w:rPr>
        <w:t>3.2代理服务费：详见本章第一节谈判须知前附表规定。</w:t>
      </w:r>
    </w:p>
    <w:p>
      <w:pPr>
        <w:spacing w:line="360" w:lineRule="auto"/>
        <w:ind w:firstLine="550"/>
        <w:rPr>
          <w:rFonts w:ascii="宋体" w:hAnsi="宋体"/>
          <w:b/>
          <w:bCs/>
          <w:sz w:val="24"/>
        </w:rPr>
      </w:pPr>
      <w:r>
        <w:rPr>
          <w:rFonts w:hint="eastAsia" w:ascii="宋体" w:hAnsi="宋体"/>
          <w:b/>
          <w:bCs/>
          <w:sz w:val="24"/>
        </w:rPr>
        <w:t>4.合格的供应商</w:t>
      </w:r>
    </w:p>
    <w:p>
      <w:pPr>
        <w:spacing w:line="360" w:lineRule="auto"/>
        <w:ind w:firstLine="550"/>
        <w:rPr>
          <w:rFonts w:ascii="宋体" w:hAnsi="宋体"/>
          <w:sz w:val="24"/>
        </w:rPr>
      </w:pPr>
      <w:r>
        <w:rPr>
          <w:rFonts w:hint="eastAsia" w:ascii="宋体" w:hAnsi="宋体"/>
          <w:sz w:val="24"/>
        </w:rPr>
        <w:t>4.1合格的供应商应符合谈判文件载明的响应资格。</w:t>
      </w:r>
    </w:p>
    <w:p>
      <w:pPr>
        <w:spacing w:line="360" w:lineRule="auto"/>
        <w:ind w:firstLine="550"/>
        <w:rPr>
          <w:rFonts w:ascii="宋体" w:hAnsi="宋体"/>
          <w:sz w:val="24"/>
        </w:rPr>
      </w:pPr>
      <w:r>
        <w:rPr>
          <w:rFonts w:hint="eastAsia" w:ascii="宋体" w:hAnsi="宋体"/>
          <w:sz w:val="24"/>
        </w:rPr>
        <w:t>4.2单位负责人为同一人或者存在直接控股、管理、相互参股关系的不同供应商，不得参加同一合同项下的政府采购活动。除单一来源采购项目外，为采购项目提供整体设计、规范编制或者项目管理、监理、检测等服务的供应商，不得再参加该采购项目的其他采购活动。</w:t>
      </w:r>
    </w:p>
    <w:p>
      <w:pPr>
        <w:spacing w:line="360" w:lineRule="auto"/>
        <w:ind w:firstLine="550"/>
        <w:rPr>
          <w:rFonts w:ascii="宋体" w:hAnsi="宋体"/>
          <w:b/>
          <w:sz w:val="24"/>
        </w:rPr>
      </w:pPr>
      <w:r>
        <w:rPr>
          <w:rFonts w:hint="eastAsia" w:ascii="宋体" w:hAnsi="宋体"/>
          <w:b/>
          <w:sz w:val="24"/>
        </w:rPr>
        <w:t>5.勘察现场</w:t>
      </w:r>
    </w:p>
    <w:p>
      <w:pPr>
        <w:spacing w:line="360" w:lineRule="auto"/>
        <w:ind w:firstLine="550"/>
        <w:rPr>
          <w:rFonts w:ascii="宋体" w:hAnsi="宋体"/>
          <w:sz w:val="24"/>
        </w:rPr>
      </w:pPr>
      <w:r>
        <w:rPr>
          <w:rFonts w:hint="eastAsia" w:ascii="宋体" w:hAnsi="宋体"/>
          <w:sz w:val="24"/>
        </w:rPr>
        <w:t>5.1供应商应自行对供货现场和周围环境进行勘察。</w:t>
      </w:r>
    </w:p>
    <w:p>
      <w:pPr>
        <w:spacing w:line="360" w:lineRule="auto"/>
        <w:ind w:firstLine="550"/>
        <w:rPr>
          <w:rFonts w:ascii="宋体" w:hAnsi="宋体"/>
          <w:bCs/>
          <w:sz w:val="24"/>
        </w:rPr>
      </w:pPr>
      <w:r>
        <w:rPr>
          <w:rFonts w:hint="eastAsia" w:ascii="宋体" w:hAnsi="宋体"/>
          <w:b/>
          <w:sz w:val="24"/>
        </w:rPr>
        <w:t>6.知识产权</w:t>
      </w:r>
    </w:p>
    <w:p>
      <w:pPr>
        <w:spacing w:line="360" w:lineRule="auto"/>
        <w:ind w:firstLine="549"/>
        <w:rPr>
          <w:rFonts w:ascii="宋体" w:hAnsi="宋体"/>
          <w:bCs/>
          <w:sz w:val="24"/>
        </w:rPr>
      </w:pPr>
      <w:r>
        <w:rPr>
          <w:rFonts w:hint="eastAsia" w:ascii="宋体" w:hAnsi="宋体"/>
          <w:sz w:val="24"/>
        </w:rPr>
        <w:t>6.1</w:t>
      </w:r>
      <w:r>
        <w:rPr>
          <w:rFonts w:hint="eastAsia" w:ascii="宋体" w:hAnsi="宋体"/>
          <w:bCs/>
          <w:sz w:val="24"/>
        </w:rPr>
        <w:t>供应商须保证，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响应响应中必须包括合法获取该知识产权的一切相关费用。</w:t>
      </w:r>
      <w:r>
        <w:rPr>
          <w:rFonts w:hint="eastAsia" w:ascii="宋体" w:hAnsi="宋体"/>
          <w:sz w:val="24"/>
        </w:rPr>
        <w:t>如因此导致采购人损失的，供应商须承担全部赔偿责任。</w:t>
      </w:r>
    </w:p>
    <w:p>
      <w:pPr>
        <w:spacing w:line="360" w:lineRule="auto"/>
        <w:ind w:firstLine="549"/>
        <w:rPr>
          <w:rFonts w:ascii="宋体" w:hAnsi="宋体"/>
          <w:bCs/>
          <w:sz w:val="24"/>
        </w:rPr>
      </w:pPr>
      <w:r>
        <w:rPr>
          <w:rFonts w:hint="eastAsia" w:ascii="宋体" w:hAnsi="宋体"/>
          <w:bCs/>
          <w:sz w:val="24"/>
        </w:rPr>
        <w:t>6.2供应商如欲在项目实施过程中采用自有知识成果，须在谈判文件中声明，并提供相关知识产权证明文件。使用该知识成果后，供应商须提供开发接口和开发手册等技术文档。</w:t>
      </w:r>
    </w:p>
    <w:p>
      <w:pPr>
        <w:spacing w:line="360" w:lineRule="auto"/>
        <w:ind w:firstLine="549"/>
        <w:rPr>
          <w:rFonts w:ascii="宋体" w:hAnsi="宋体"/>
          <w:b/>
          <w:sz w:val="24"/>
        </w:rPr>
      </w:pPr>
      <w:r>
        <w:rPr>
          <w:rFonts w:hint="eastAsia" w:ascii="宋体" w:hAnsi="宋体"/>
          <w:b/>
          <w:sz w:val="24"/>
        </w:rPr>
        <w:t>7.纪律与保密</w:t>
      </w:r>
    </w:p>
    <w:p>
      <w:pPr>
        <w:spacing w:line="360" w:lineRule="auto"/>
        <w:ind w:firstLine="549"/>
        <w:rPr>
          <w:rFonts w:ascii="宋体" w:hAnsi="宋体"/>
          <w:sz w:val="24"/>
        </w:rPr>
      </w:pPr>
      <w:r>
        <w:rPr>
          <w:rFonts w:hint="eastAsia" w:ascii="宋体" w:hAnsi="宋体"/>
          <w:sz w:val="24"/>
        </w:rPr>
        <w:t>7.1供应商的谈判行为应遵守中国的有关法律、法规和规章。</w:t>
      </w:r>
    </w:p>
    <w:p>
      <w:pPr>
        <w:spacing w:line="360" w:lineRule="auto"/>
        <w:ind w:firstLine="549"/>
        <w:rPr>
          <w:rFonts w:ascii="宋体" w:hAnsi="宋体"/>
          <w:sz w:val="24"/>
        </w:rPr>
      </w:pPr>
      <w:r>
        <w:rPr>
          <w:rFonts w:hint="eastAsia" w:ascii="宋体" w:hAnsi="宋体"/>
          <w:sz w:val="24"/>
        </w:rPr>
        <w:t>7.2供应商不得相互串通投标（响应）报价，不得妨碍其他供应商的公平竞争，不得损害采购人或其他供应商的合法权益，供应商不得以向采购人、谈判小组行贿或者采取其他不正当手段谋取成交。</w:t>
      </w:r>
    </w:p>
    <w:p>
      <w:pPr>
        <w:spacing w:line="360" w:lineRule="auto"/>
        <w:ind w:firstLine="549"/>
        <w:rPr>
          <w:rFonts w:ascii="宋体" w:hAnsi="宋体"/>
          <w:sz w:val="24"/>
        </w:rPr>
      </w:pPr>
      <w:r>
        <w:rPr>
          <w:rFonts w:hint="eastAsia" w:ascii="宋体" w:hAnsi="宋体"/>
          <w:sz w:val="24"/>
        </w:rPr>
        <w:t xml:space="preserve">7.2.1有下列情形之一的，属于相互串通投标（响应）： </w:t>
      </w:r>
    </w:p>
    <w:p>
      <w:pPr>
        <w:spacing w:line="360" w:lineRule="auto"/>
        <w:ind w:firstLine="549"/>
        <w:rPr>
          <w:rFonts w:ascii="宋体" w:hAnsi="宋体"/>
          <w:sz w:val="24"/>
        </w:rPr>
      </w:pPr>
      <w:r>
        <w:rPr>
          <w:rFonts w:hint="eastAsia" w:ascii="宋体" w:hAnsi="宋体"/>
          <w:sz w:val="24"/>
        </w:rPr>
        <w:t>（1）供应商直接或间接从采购人或采购代理机构处获得其他供应商的投标（响应）情况，并修改其投标（响应）文件；</w:t>
      </w:r>
    </w:p>
    <w:p>
      <w:pPr>
        <w:spacing w:line="360" w:lineRule="auto"/>
        <w:ind w:firstLine="549"/>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）评审活动开始前供应商直接或间接从采购人或采购代理机构处获得评标委员会、竞争性谈判小组、询价小组、谈判小组组成人员情况；</w:t>
      </w:r>
    </w:p>
    <w:p>
      <w:pPr>
        <w:spacing w:line="360" w:lineRule="auto"/>
        <w:ind w:firstLine="549"/>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）供应商接受采购人或采购代理机构授意撤换、修改投标（响应）文件；</w:t>
      </w:r>
    </w:p>
    <w:p>
      <w:pPr>
        <w:spacing w:line="360" w:lineRule="auto"/>
        <w:ind w:firstLine="549"/>
        <w:rPr>
          <w:rFonts w:ascii="宋体" w:hAnsi="宋体"/>
          <w:sz w:val="24"/>
        </w:rPr>
      </w:pPr>
      <w:r>
        <w:rPr>
          <w:rFonts w:hint="eastAsia" w:ascii="宋体" w:hAnsi="宋体"/>
          <w:sz w:val="24"/>
        </w:rPr>
        <w:t>（4）供应商之间协商投标（响应）报价、技术方案等投标（响应）文件实质性内容；</w:t>
      </w:r>
    </w:p>
    <w:p>
      <w:pPr>
        <w:spacing w:line="360" w:lineRule="auto"/>
        <w:ind w:firstLine="549"/>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）属于同一集团、协会、商会等组织成员的供应商按照该组织要求协同投标（响应）；</w:t>
      </w:r>
    </w:p>
    <w:p>
      <w:pPr>
        <w:spacing w:line="360" w:lineRule="auto"/>
        <w:ind w:firstLine="549"/>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）供应商之间事先约定由某一特定供应商中标、成交；</w:t>
      </w:r>
    </w:p>
    <w:p>
      <w:pPr>
        <w:spacing w:line="360" w:lineRule="auto"/>
        <w:ind w:firstLine="549"/>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）供应商之间商定部分供应商放弃投标或者放弃中标、成交；</w:t>
      </w:r>
    </w:p>
    <w:p>
      <w:pPr>
        <w:spacing w:line="360" w:lineRule="auto"/>
        <w:ind w:firstLine="549"/>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）供应商与采购人或采购代理机构之间、供应商相互之间为谋求特定供应商中标成交或者排斥其他供应商的其他串通行为。</w:t>
      </w:r>
    </w:p>
    <w:p>
      <w:pPr>
        <w:spacing w:line="360" w:lineRule="auto"/>
        <w:ind w:firstLine="549"/>
        <w:rPr>
          <w:rFonts w:ascii="宋体" w:hAnsi="宋体"/>
          <w:sz w:val="24"/>
        </w:rPr>
      </w:pPr>
      <w:r>
        <w:rPr>
          <w:rFonts w:hint="eastAsia" w:ascii="宋体" w:hAnsi="宋体"/>
          <w:sz w:val="24"/>
        </w:rPr>
        <w:t>7.2.2有下列情形之一的，视为供应商相互串通行为：</w:t>
      </w:r>
    </w:p>
    <w:p>
      <w:pPr>
        <w:spacing w:line="360" w:lineRule="auto"/>
        <w:ind w:firstLine="549"/>
        <w:rPr>
          <w:rFonts w:ascii="宋体" w:hAnsi="宋体"/>
          <w:sz w:val="24"/>
        </w:rPr>
      </w:pPr>
      <w:r>
        <w:rPr>
          <w:rFonts w:hint="eastAsia" w:ascii="宋体" w:hAnsi="宋体"/>
          <w:sz w:val="24"/>
          <w:szCs w:val="24"/>
        </w:rPr>
        <w:t>（1）</w:t>
      </w:r>
      <w:r>
        <w:rPr>
          <w:rFonts w:hint="eastAsia" w:ascii="宋体" w:hAnsi="宋体"/>
          <w:sz w:val="24"/>
        </w:rPr>
        <w:t>不同供应商的响应文件由同一单位或者个人编制；</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hint="eastAsia" w:ascii="宋体" w:hAnsi="宋体"/>
          <w:sz w:val="24"/>
        </w:rPr>
        <w:t>不同供应商委托同一单位或者个人办理响应事宜；</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hint="eastAsia" w:ascii="宋体" w:hAnsi="宋体"/>
          <w:sz w:val="24"/>
        </w:rPr>
        <w:t>不同供应商的响应文件载明的项目管理成员为同一人；</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sz w:val="24"/>
        </w:rPr>
        <w:t>不同供应商的响应文件异常一致或者响应响应呈规律性差异；</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5</w:t>
      </w:r>
      <w:r>
        <w:rPr>
          <w:rFonts w:hint="eastAsia" w:ascii="宋体" w:hAnsi="宋体"/>
          <w:sz w:val="24"/>
          <w:szCs w:val="24"/>
        </w:rPr>
        <w:t>）</w:t>
      </w:r>
      <w:r>
        <w:rPr>
          <w:rFonts w:hint="eastAsia" w:ascii="宋体" w:hAnsi="宋体"/>
          <w:sz w:val="24"/>
        </w:rPr>
        <w:t>不同供应商的响应文件相互混装；</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6</w:t>
      </w:r>
      <w:r>
        <w:rPr>
          <w:rFonts w:hint="eastAsia" w:ascii="宋体" w:hAnsi="宋体"/>
          <w:sz w:val="24"/>
          <w:szCs w:val="24"/>
        </w:rPr>
        <w:t>）</w:t>
      </w:r>
      <w:r>
        <w:rPr>
          <w:rFonts w:hint="eastAsia" w:ascii="宋体" w:hAnsi="宋体"/>
          <w:sz w:val="24"/>
        </w:rPr>
        <w:t>不同供应商的保证金从同一单位或者个人的账户转出。</w:t>
      </w:r>
    </w:p>
    <w:p>
      <w:pPr>
        <w:spacing w:line="360" w:lineRule="auto"/>
        <w:ind w:firstLine="480" w:firstLineChars="200"/>
        <w:rPr>
          <w:rFonts w:ascii="宋体" w:hAnsi="宋体"/>
          <w:sz w:val="24"/>
        </w:rPr>
      </w:pPr>
      <w:r>
        <w:rPr>
          <w:rFonts w:hint="eastAsia" w:ascii="宋体" w:hAnsi="宋体"/>
          <w:sz w:val="24"/>
          <w:szCs w:val="24"/>
        </w:rPr>
        <w:t>（7）</w:t>
      </w:r>
      <w:r>
        <w:rPr>
          <w:rFonts w:hint="eastAsia" w:ascii="宋体" w:hAnsi="宋体"/>
          <w:sz w:val="24"/>
        </w:rPr>
        <w:t>不同供应商制作或上传响应文件电脑文件制作机器码一致的、不同供应商响应文件创建码一致的、不同供应商通过同一单位的IP地址或同一IP地址下载谈判文件或上传响应文件的、</w:t>
      </w:r>
      <w:r>
        <w:rPr>
          <w:rFonts w:hint="eastAsia" w:ascii="_x000B__x000C_" w:hAnsi="_x000B__x000C_"/>
          <w:sz w:val="24"/>
        </w:rPr>
        <w:t>不同的供应商联系电话号码一致的、不同的供应商编制响应文件使用的软件锁编码一致的</w:t>
      </w:r>
      <w:r>
        <w:rPr>
          <w:rFonts w:hint="eastAsia" w:ascii="宋体" w:hAnsi="宋体"/>
          <w:sz w:val="24"/>
        </w:rPr>
        <w:t>。</w:t>
      </w:r>
    </w:p>
    <w:p>
      <w:pPr>
        <w:spacing w:line="360" w:lineRule="auto"/>
        <w:ind w:firstLine="549"/>
        <w:rPr>
          <w:rFonts w:ascii="宋体" w:hAnsi="宋体"/>
          <w:sz w:val="24"/>
        </w:rPr>
      </w:pPr>
      <w:r>
        <w:rPr>
          <w:rFonts w:hint="eastAsia" w:ascii="宋体" w:hAnsi="宋体"/>
          <w:sz w:val="24"/>
        </w:rPr>
        <w:t>7.3在确定成交人之前，供应商不得与采购人就谈判价格、响应方案等实质性内容进行谈判，也不得私下接触谈判小组。</w:t>
      </w:r>
    </w:p>
    <w:p>
      <w:pPr>
        <w:spacing w:line="360" w:lineRule="auto"/>
        <w:ind w:firstLine="549"/>
        <w:rPr>
          <w:rFonts w:ascii="宋体" w:hAnsi="宋体"/>
          <w:sz w:val="24"/>
        </w:rPr>
      </w:pPr>
      <w:r>
        <w:rPr>
          <w:rFonts w:hint="eastAsia" w:ascii="宋体" w:hAnsi="宋体"/>
          <w:sz w:val="24"/>
        </w:rPr>
        <w:t>7.4由采购人向供应商提供的图纸、详细资料、样品、模型、模件和所有其它资料，被视为保密资料，供应商应予以保密。除非得到采购人的同意，不能向任何第三方透露。开启结束后，应采购人要求，供应商应归还所有从采购人处获得的保密资料。</w:t>
      </w:r>
    </w:p>
    <w:p>
      <w:pPr>
        <w:spacing w:line="360" w:lineRule="auto"/>
        <w:ind w:firstLine="549"/>
        <w:rPr>
          <w:rFonts w:ascii="宋体" w:hAnsi="宋体"/>
          <w:b/>
          <w:sz w:val="24"/>
        </w:rPr>
      </w:pPr>
      <w:r>
        <w:rPr>
          <w:rFonts w:hint="eastAsia" w:ascii="宋体" w:hAnsi="宋体"/>
          <w:b/>
          <w:sz w:val="24"/>
        </w:rPr>
        <w:t>8.联合体谈判</w:t>
      </w:r>
    </w:p>
    <w:p>
      <w:pPr>
        <w:spacing w:line="360" w:lineRule="auto"/>
        <w:ind w:firstLine="549"/>
        <w:rPr>
          <w:rFonts w:ascii="宋体" w:hAnsi="宋体"/>
          <w:sz w:val="24"/>
        </w:rPr>
      </w:pPr>
      <w:r>
        <w:rPr>
          <w:rFonts w:hint="eastAsia" w:ascii="宋体" w:hAnsi="宋体"/>
          <w:sz w:val="24"/>
        </w:rPr>
        <w:t>8.1除非本项目明确要求不接受联合体形式谈判外，两个或两个以上供应商可以组成一个联合体谈判，以一个供应商的身份参加谈判。</w:t>
      </w:r>
    </w:p>
    <w:p>
      <w:pPr>
        <w:spacing w:line="360" w:lineRule="auto"/>
        <w:ind w:firstLine="549"/>
        <w:rPr>
          <w:rFonts w:ascii="宋体" w:hAnsi="宋体"/>
          <w:b/>
          <w:bCs/>
          <w:sz w:val="24"/>
        </w:rPr>
      </w:pPr>
      <w:r>
        <w:rPr>
          <w:rFonts w:hint="eastAsia" w:ascii="宋体" w:hAnsi="宋体"/>
          <w:sz w:val="24"/>
        </w:rPr>
        <w:t>8.2以联合体形式参加谈判的，联合体各方均应当符合《政府采购法》第二十二条第一款规定的条件，根据采购项目的特殊要求规定供应商特定条件的，联合体各方中至少应当有一方符合。</w:t>
      </w:r>
    </w:p>
    <w:p>
      <w:pPr>
        <w:spacing w:line="360" w:lineRule="auto"/>
        <w:ind w:firstLine="550"/>
        <w:rPr>
          <w:rFonts w:ascii="宋体" w:hAnsi="宋体"/>
          <w:sz w:val="24"/>
        </w:rPr>
      </w:pPr>
      <w:r>
        <w:rPr>
          <w:rFonts w:hint="eastAsia" w:ascii="宋体" w:hAnsi="宋体"/>
          <w:bCs/>
          <w:sz w:val="24"/>
        </w:rPr>
        <w:t>8.3</w:t>
      </w:r>
      <w:r>
        <w:rPr>
          <w:rFonts w:hint="eastAsia" w:ascii="宋体" w:hAnsi="宋体"/>
          <w:sz w:val="24"/>
        </w:rPr>
        <w:t>联合体各方之间应当签订联合体协议，明确约定联合体各方应当承担的工作和相应的责任，并将联合体协议连同响应文件一并提交谈判小组。由同一专业的</w:t>
      </w:r>
      <w:bookmarkStart w:id="24" w:name="_Hlk38659521"/>
      <w:r>
        <w:rPr>
          <w:rFonts w:hint="eastAsia" w:ascii="宋体" w:hAnsi="宋体"/>
          <w:sz w:val="24"/>
        </w:rPr>
        <w:t>供应商</w:t>
      </w:r>
      <w:bookmarkEnd w:id="24"/>
      <w:r>
        <w:rPr>
          <w:rFonts w:hint="eastAsia" w:ascii="宋体" w:hAnsi="宋体"/>
          <w:sz w:val="24"/>
        </w:rPr>
        <w:t>组成的联合体，按照同一资质等级较低的供应商确定资质等级。联合体各方签订联合体协议后，不得再以自己的名义单独在同一项目中谈判，也不得组成新的联合体参加同一项目谈判。</w:t>
      </w:r>
    </w:p>
    <w:p>
      <w:pPr>
        <w:spacing w:line="360" w:lineRule="auto"/>
        <w:ind w:firstLine="550"/>
        <w:rPr>
          <w:rFonts w:ascii="宋体" w:hAnsi="宋体"/>
          <w:sz w:val="24"/>
        </w:rPr>
      </w:pPr>
      <w:r>
        <w:rPr>
          <w:rFonts w:hint="eastAsia" w:ascii="宋体" w:hAnsi="宋体"/>
          <w:sz w:val="24"/>
        </w:rPr>
        <w:t>8.4联合体谈判的，由联合体牵头人提交保证金（具体按谈判文件要求办理），以一方名义提交保证金的，对联合体各方均具有约束力。</w:t>
      </w:r>
    </w:p>
    <w:p>
      <w:pPr>
        <w:spacing w:line="360" w:lineRule="auto"/>
        <w:ind w:firstLine="482" w:firstLineChars="200"/>
        <w:rPr>
          <w:rFonts w:ascii="宋体" w:hAnsi="宋体"/>
          <w:b/>
          <w:bCs/>
          <w:sz w:val="24"/>
        </w:rPr>
      </w:pPr>
      <w:r>
        <w:rPr>
          <w:rFonts w:hint="eastAsia" w:ascii="宋体" w:hAnsi="宋体"/>
          <w:b/>
          <w:bCs/>
          <w:sz w:val="24"/>
        </w:rPr>
        <w:t>9.响应品牌</w:t>
      </w:r>
    </w:p>
    <w:p>
      <w:pPr>
        <w:spacing w:line="360" w:lineRule="auto"/>
        <w:ind w:firstLine="523" w:firstLineChars="218"/>
        <w:rPr>
          <w:rFonts w:ascii="宋体" w:hAnsi="宋体"/>
          <w:sz w:val="24"/>
        </w:rPr>
      </w:pPr>
      <w:r>
        <w:rPr>
          <w:rFonts w:hint="eastAsia" w:ascii="宋体" w:hAnsi="宋体"/>
          <w:sz w:val="24"/>
        </w:rPr>
        <w:t>9.1谈判文件中提供的参考商标、品牌或标准（包括工艺、材料、设备、样本目录号码、标准等），是采购人为了方便供应商更准确、更清楚说明拟采购货物的技术规格和标准，并无限制性。若供应商所投品牌为非推荐品牌，其所投品牌主要参数标准须高于或相当于推荐品牌主要参数。</w:t>
      </w:r>
    </w:p>
    <w:p>
      <w:pPr>
        <w:spacing w:line="360" w:lineRule="auto"/>
        <w:ind w:firstLine="523" w:firstLineChars="218"/>
        <w:rPr>
          <w:rFonts w:ascii="宋体" w:hAnsi="宋体"/>
          <w:sz w:val="24"/>
        </w:rPr>
      </w:pPr>
      <w:r>
        <w:rPr>
          <w:rFonts w:hint="eastAsia" w:ascii="宋体" w:hAnsi="宋体"/>
          <w:sz w:val="24"/>
        </w:rPr>
        <w:t>9.2为了鼓励竞争，集中采购机构在必要时将依法组织对拟投品牌进行品牌评审。</w:t>
      </w:r>
    </w:p>
    <w:p>
      <w:pPr>
        <w:spacing w:line="360" w:lineRule="auto"/>
        <w:ind w:firstLine="525"/>
        <w:rPr>
          <w:rFonts w:ascii="宋体" w:hAnsi="宋体"/>
          <w:b/>
          <w:bCs/>
          <w:sz w:val="24"/>
        </w:rPr>
      </w:pPr>
      <w:r>
        <w:rPr>
          <w:rFonts w:hint="eastAsia" w:ascii="宋体" w:hAnsi="宋体"/>
          <w:b/>
          <w:bCs/>
          <w:sz w:val="24"/>
        </w:rPr>
        <w:t>10.盖章要求</w:t>
      </w:r>
    </w:p>
    <w:p>
      <w:pPr>
        <w:spacing w:line="360" w:lineRule="auto"/>
        <w:ind w:firstLine="525"/>
        <w:rPr>
          <w:rFonts w:ascii="宋体" w:hAnsi="宋体"/>
          <w:sz w:val="24"/>
        </w:rPr>
      </w:pPr>
      <w:r>
        <w:rPr>
          <w:rFonts w:hint="eastAsia" w:ascii="宋体" w:hAnsi="宋体"/>
          <w:sz w:val="24"/>
        </w:rPr>
        <w:t>10.1按响应文件格式加盖公章，并按格式由法定代表人或企业负责人签字或盖个人印鉴章。</w:t>
      </w:r>
    </w:p>
    <w:p>
      <w:pPr>
        <w:spacing w:line="360" w:lineRule="auto"/>
        <w:ind w:firstLine="482" w:firstLineChars="200"/>
        <w:rPr>
          <w:rFonts w:ascii="宋体" w:hAnsi="宋体"/>
          <w:b/>
          <w:bCs/>
          <w:sz w:val="24"/>
        </w:rPr>
      </w:pPr>
      <w:r>
        <w:rPr>
          <w:rFonts w:hint="eastAsia" w:ascii="宋体" w:hAnsi="宋体"/>
          <w:b/>
          <w:bCs/>
          <w:sz w:val="24"/>
        </w:rPr>
        <w:t>11.合同标的转让</w:t>
      </w:r>
    </w:p>
    <w:p>
      <w:pPr>
        <w:spacing w:line="360" w:lineRule="auto"/>
        <w:ind w:firstLine="523" w:firstLineChars="218"/>
        <w:rPr>
          <w:rFonts w:ascii="宋体" w:hAnsi="宋体"/>
          <w:sz w:val="24"/>
        </w:rPr>
      </w:pPr>
      <w:r>
        <w:rPr>
          <w:rFonts w:hint="eastAsia" w:ascii="宋体" w:hAnsi="宋体"/>
          <w:sz w:val="24"/>
        </w:rPr>
        <w:t>11.</w:t>
      </w:r>
      <w:r>
        <w:rPr>
          <w:rFonts w:ascii="宋体" w:hAnsi="宋体"/>
          <w:sz w:val="24"/>
        </w:rPr>
        <w:t>1</w:t>
      </w:r>
      <w:r>
        <w:rPr>
          <w:rFonts w:hint="eastAsia" w:ascii="宋体" w:hAnsi="宋体"/>
          <w:sz w:val="24"/>
        </w:rPr>
        <w:t>合同约定或者经采购人同意，中标人可以将中标项目的部分非主体、非关键性工作分包给他人完成。接受分包的人应当具备相应的资格条件，并不得再次分包。如果本项目允许分包，供应商根据采购项目的实际情况，拟在中标后将中标项目的非主体、非关键性工作交由他人完成的，应在投标文件中载明。</w:t>
      </w:r>
    </w:p>
    <w:p>
      <w:pPr>
        <w:spacing w:line="360" w:lineRule="auto"/>
        <w:ind w:firstLine="523" w:firstLineChars="218"/>
        <w:rPr>
          <w:rFonts w:ascii="宋体" w:hAnsi="宋体"/>
          <w:sz w:val="24"/>
        </w:rPr>
      </w:pPr>
      <w:r>
        <w:rPr>
          <w:rFonts w:hint="eastAsia" w:ascii="宋体" w:hAnsi="宋体"/>
          <w:sz w:val="24"/>
        </w:rPr>
        <w:t>11.</w:t>
      </w:r>
      <w:r>
        <w:rPr>
          <w:rFonts w:ascii="宋体" w:hAnsi="宋体"/>
          <w:sz w:val="24"/>
        </w:rPr>
        <w:t>2</w:t>
      </w:r>
      <w:r>
        <w:rPr>
          <w:rFonts w:hint="eastAsia" w:ascii="宋体" w:hAnsi="宋体"/>
          <w:sz w:val="24"/>
        </w:rPr>
        <w:t>中标人应当就分包项目向采购人负责，接受分包的人就分包项目承担连带责任。</w:t>
      </w:r>
    </w:p>
    <w:p>
      <w:pPr>
        <w:spacing w:line="360" w:lineRule="auto"/>
        <w:ind w:firstLine="523" w:firstLineChars="218"/>
        <w:rPr>
          <w:rFonts w:ascii="宋体" w:hAnsi="宋体"/>
          <w:sz w:val="24"/>
        </w:rPr>
      </w:pPr>
      <w:r>
        <w:rPr>
          <w:rFonts w:hint="eastAsia" w:ascii="宋体" w:hAnsi="宋体"/>
          <w:sz w:val="24"/>
        </w:rPr>
        <w:t>11.</w:t>
      </w:r>
      <w:r>
        <w:rPr>
          <w:rFonts w:ascii="宋体" w:hAnsi="宋体"/>
          <w:sz w:val="24"/>
        </w:rPr>
        <w:t>3</w:t>
      </w:r>
      <w:r>
        <w:rPr>
          <w:rFonts w:hint="eastAsia" w:ascii="宋体" w:hAnsi="宋体"/>
          <w:sz w:val="24"/>
        </w:rPr>
        <w:t>本项目不得转包。</w:t>
      </w:r>
    </w:p>
    <w:p>
      <w:pPr>
        <w:spacing w:line="360" w:lineRule="auto"/>
        <w:ind w:firstLine="602" w:firstLineChars="250"/>
        <w:jc w:val="left"/>
        <w:rPr>
          <w:rFonts w:ascii="宋体" w:hAnsi="宋体"/>
          <w:b/>
          <w:bCs/>
          <w:sz w:val="24"/>
        </w:rPr>
      </w:pPr>
      <w:r>
        <w:rPr>
          <w:rFonts w:hint="eastAsia" w:ascii="宋体" w:hAnsi="宋体"/>
          <w:b/>
          <w:bCs/>
          <w:sz w:val="24"/>
        </w:rPr>
        <w:t>12.谈判公告信息的发布</w:t>
      </w:r>
    </w:p>
    <w:p>
      <w:pPr>
        <w:spacing w:line="360" w:lineRule="auto"/>
        <w:ind w:firstLine="550"/>
        <w:rPr>
          <w:rFonts w:ascii="宋体" w:hAnsi="宋体"/>
          <w:sz w:val="24"/>
        </w:rPr>
      </w:pPr>
      <w:r>
        <w:rPr>
          <w:rFonts w:hint="eastAsia" w:ascii="宋体" w:hAnsi="宋体"/>
          <w:sz w:val="24"/>
        </w:rPr>
        <w:t>12.1本项目公告期限为5个工作日，在蚌埠市公共资源交易中心网站、“中国蚌埠”党政门户网、蚌埠市信息公开网、安徽省招标投标信息网、安徽省公共资源交易监管网、安徽省政府采购网、中国政府采购网、中国采购与招标网上同时发布。</w:t>
      </w:r>
    </w:p>
    <w:p>
      <w:bookmarkStart w:id="25" w:name="_Toc36365789"/>
      <w:bookmarkStart w:id="26" w:name="_Toc43410224"/>
    </w:p>
    <w:p>
      <w:pPr>
        <w:pStyle w:val="4"/>
        <w:spacing w:before="0" w:after="0" w:line="360" w:lineRule="auto"/>
        <w:ind w:firstLine="628"/>
        <w:rPr>
          <w:rFonts w:hAnsi="宋体"/>
          <w:sz w:val="28"/>
        </w:rPr>
      </w:pPr>
      <w:bookmarkStart w:id="27" w:name="_Toc45632704"/>
      <w:r>
        <w:rPr>
          <w:rFonts w:hint="eastAsia" w:hAnsi="宋体"/>
          <w:sz w:val="28"/>
        </w:rPr>
        <w:t>二．</w:t>
      </w:r>
      <w:bookmarkEnd w:id="25"/>
      <w:r>
        <w:rPr>
          <w:rFonts w:hint="eastAsia" w:hAnsi="宋体"/>
          <w:sz w:val="28"/>
        </w:rPr>
        <w:t>谈判文件</w:t>
      </w:r>
      <w:bookmarkEnd w:id="26"/>
      <w:bookmarkEnd w:id="27"/>
    </w:p>
    <w:p>
      <w:pPr>
        <w:spacing w:line="360" w:lineRule="auto"/>
        <w:ind w:firstLine="549"/>
        <w:rPr>
          <w:rFonts w:ascii="宋体" w:hAnsi="宋体"/>
          <w:b/>
          <w:sz w:val="24"/>
        </w:rPr>
      </w:pPr>
      <w:r>
        <w:rPr>
          <w:rFonts w:hint="eastAsia" w:ascii="宋体" w:hAnsi="宋体"/>
          <w:b/>
          <w:sz w:val="24"/>
        </w:rPr>
        <w:t>13.</w:t>
      </w:r>
      <w:r>
        <w:rPr>
          <w:rFonts w:hint="eastAsia" w:ascii="宋体" w:hAnsi="宋体"/>
          <w:b/>
          <w:bCs/>
          <w:sz w:val="24"/>
        </w:rPr>
        <w:t xml:space="preserve"> 谈判</w:t>
      </w:r>
      <w:r>
        <w:rPr>
          <w:rFonts w:hint="eastAsia" w:ascii="宋体" w:hAnsi="宋体"/>
          <w:b/>
          <w:sz w:val="24"/>
        </w:rPr>
        <w:t>文件构成</w:t>
      </w:r>
    </w:p>
    <w:p>
      <w:pPr>
        <w:spacing w:line="360" w:lineRule="auto"/>
        <w:ind w:firstLine="549"/>
        <w:rPr>
          <w:rFonts w:ascii="宋体" w:hAnsi="宋体"/>
          <w:sz w:val="24"/>
        </w:rPr>
      </w:pPr>
      <w:r>
        <w:rPr>
          <w:rFonts w:hint="eastAsia" w:ascii="宋体" w:hAnsi="宋体"/>
          <w:sz w:val="24"/>
        </w:rPr>
        <w:t>13.1谈判文件包括以下部分：</w:t>
      </w:r>
    </w:p>
    <w:p>
      <w:pPr>
        <w:spacing w:line="360" w:lineRule="auto"/>
        <w:ind w:firstLine="523" w:firstLineChars="218"/>
        <w:rPr>
          <w:rFonts w:ascii="宋体" w:hAnsi="宋体"/>
          <w:bCs/>
          <w:sz w:val="24"/>
        </w:rPr>
      </w:pPr>
      <w:r>
        <w:rPr>
          <w:rFonts w:hint="eastAsia" w:ascii="宋体" w:hAnsi="宋体"/>
          <w:sz w:val="24"/>
          <w:szCs w:val="24"/>
        </w:rPr>
        <w:t>（1）</w:t>
      </w:r>
      <w:r>
        <w:rPr>
          <w:rFonts w:hint="eastAsia" w:ascii="宋体" w:hAnsi="宋体"/>
          <w:sz w:val="24"/>
        </w:rPr>
        <w:t>第一章：竞争性谈判公告</w:t>
      </w:r>
      <w:r>
        <w:rPr>
          <w:rFonts w:hint="eastAsia" w:ascii="宋体" w:hAnsi="宋体"/>
          <w:bCs/>
          <w:sz w:val="24"/>
        </w:rPr>
        <w:t>；</w:t>
      </w:r>
    </w:p>
    <w:p>
      <w:pPr>
        <w:spacing w:line="360" w:lineRule="auto"/>
        <w:ind w:firstLine="523" w:firstLineChars="218"/>
        <w:rPr>
          <w:rFonts w:ascii="宋体" w:hAnsi="宋体"/>
          <w:bCs/>
          <w:sz w:val="24"/>
        </w:rPr>
      </w:pPr>
      <w:r>
        <w:rPr>
          <w:rFonts w:hint="eastAsia" w:ascii="宋体" w:hAnsi="宋体"/>
          <w:sz w:val="24"/>
          <w:szCs w:val="24"/>
        </w:rPr>
        <w:t>（2）</w:t>
      </w:r>
      <w:r>
        <w:rPr>
          <w:rFonts w:hint="eastAsia" w:ascii="宋体" w:hAnsi="宋体"/>
          <w:sz w:val="24"/>
        </w:rPr>
        <w:t>第二章：谈判</w:t>
      </w:r>
      <w:r>
        <w:rPr>
          <w:rFonts w:hint="eastAsia" w:ascii="宋体" w:hAnsi="宋体"/>
          <w:bCs/>
          <w:sz w:val="24"/>
        </w:rPr>
        <w:t>须知；</w:t>
      </w:r>
    </w:p>
    <w:p>
      <w:pPr>
        <w:spacing w:line="360" w:lineRule="auto"/>
        <w:ind w:firstLine="523" w:firstLineChars="218"/>
        <w:rPr>
          <w:rFonts w:ascii="宋体" w:hAnsi="宋体"/>
          <w:bCs/>
          <w:sz w:val="24"/>
        </w:rPr>
      </w:pPr>
      <w:r>
        <w:rPr>
          <w:rFonts w:hint="eastAsia" w:ascii="宋体" w:hAnsi="宋体"/>
          <w:sz w:val="24"/>
          <w:szCs w:val="24"/>
        </w:rPr>
        <w:t>（3）</w:t>
      </w:r>
      <w:r>
        <w:rPr>
          <w:rFonts w:hint="eastAsia" w:ascii="宋体" w:hAnsi="宋体"/>
          <w:sz w:val="24"/>
        </w:rPr>
        <w:t>第三章：</w:t>
      </w:r>
      <w:r>
        <w:rPr>
          <w:rFonts w:hint="eastAsia" w:ascii="宋体" w:hAnsi="宋体"/>
          <w:bCs/>
          <w:sz w:val="24"/>
        </w:rPr>
        <w:t>采购需求书；</w:t>
      </w:r>
    </w:p>
    <w:p>
      <w:pPr>
        <w:spacing w:line="360" w:lineRule="auto"/>
        <w:ind w:firstLine="523" w:firstLineChars="218"/>
        <w:rPr>
          <w:rFonts w:ascii="宋体" w:hAnsi="宋体"/>
          <w:sz w:val="24"/>
        </w:rPr>
      </w:pPr>
      <w:r>
        <w:rPr>
          <w:rFonts w:hint="eastAsia" w:ascii="宋体" w:hAnsi="宋体"/>
          <w:sz w:val="24"/>
          <w:szCs w:val="24"/>
        </w:rPr>
        <w:t>（4）</w:t>
      </w:r>
      <w:r>
        <w:rPr>
          <w:rFonts w:hint="eastAsia" w:ascii="宋体" w:hAnsi="宋体"/>
          <w:sz w:val="24"/>
        </w:rPr>
        <w:t>第四章：谈判、</w:t>
      </w:r>
      <w:r>
        <w:rPr>
          <w:rFonts w:hint="eastAsia" w:ascii="宋体" w:hAnsi="宋体"/>
          <w:bCs/>
          <w:sz w:val="24"/>
        </w:rPr>
        <w:t>评审办法；</w:t>
      </w:r>
    </w:p>
    <w:p>
      <w:pPr>
        <w:spacing w:line="360" w:lineRule="auto"/>
        <w:ind w:firstLine="523" w:firstLineChars="218"/>
        <w:rPr>
          <w:rFonts w:ascii="宋体" w:hAnsi="宋体"/>
          <w:bCs/>
          <w:sz w:val="24"/>
        </w:rPr>
      </w:pPr>
      <w:r>
        <w:rPr>
          <w:rFonts w:hint="eastAsia" w:ascii="宋体" w:hAnsi="宋体"/>
          <w:color w:val="000000"/>
          <w:sz w:val="24"/>
          <w:szCs w:val="24"/>
        </w:rPr>
        <w:t>（5）</w:t>
      </w:r>
      <w:r>
        <w:rPr>
          <w:rFonts w:hint="eastAsia" w:ascii="宋体" w:hAnsi="宋体"/>
          <w:sz w:val="24"/>
        </w:rPr>
        <w:t>第五章：</w:t>
      </w:r>
      <w:r>
        <w:rPr>
          <w:rFonts w:hint="eastAsia" w:ascii="宋体" w:hAnsi="宋体"/>
          <w:bCs/>
          <w:sz w:val="24"/>
        </w:rPr>
        <w:t>采购合同；</w:t>
      </w:r>
    </w:p>
    <w:p>
      <w:pPr>
        <w:spacing w:line="360" w:lineRule="auto"/>
        <w:ind w:firstLine="523" w:firstLineChars="218"/>
        <w:rPr>
          <w:rFonts w:ascii="宋体" w:hAnsi="宋体"/>
          <w:bCs/>
          <w:sz w:val="24"/>
        </w:rPr>
      </w:pPr>
      <w:r>
        <w:rPr>
          <w:rFonts w:hint="eastAsia" w:ascii="宋体" w:hAnsi="宋体"/>
          <w:color w:val="000000"/>
          <w:sz w:val="24"/>
          <w:szCs w:val="24"/>
        </w:rPr>
        <w:t>（6）</w:t>
      </w:r>
      <w:r>
        <w:rPr>
          <w:rFonts w:hint="eastAsia" w:ascii="宋体" w:hAnsi="宋体"/>
          <w:sz w:val="24"/>
        </w:rPr>
        <w:t>第六章：响应、响应</w:t>
      </w:r>
      <w:r>
        <w:rPr>
          <w:rFonts w:hint="eastAsia" w:ascii="宋体" w:hAnsi="宋体"/>
          <w:bCs/>
          <w:sz w:val="24"/>
        </w:rPr>
        <w:t>文件格式；</w:t>
      </w:r>
    </w:p>
    <w:p>
      <w:pPr>
        <w:spacing w:line="360" w:lineRule="auto"/>
        <w:ind w:firstLine="523" w:firstLineChars="218"/>
        <w:rPr>
          <w:rFonts w:ascii="宋体" w:hAnsi="宋体"/>
          <w:bCs/>
          <w:sz w:val="24"/>
        </w:rPr>
      </w:pPr>
      <w:r>
        <w:rPr>
          <w:rFonts w:hint="eastAsia" w:ascii="宋体" w:hAnsi="宋体"/>
          <w:color w:val="000000"/>
          <w:sz w:val="24"/>
          <w:szCs w:val="24"/>
        </w:rPr>
        <w:t>（7）</w:t>
      </w:r>
      <w:r>
        <w:rPr>
          <w:rFonts w:hint="eastAsia" w:ascii="宋体" w:hAnsi="宋体"/>
          <w:bCs/>
          <w:sz w:val="24"/>
        </w:rPr>
        <w:t>第七章：安徽蚌埠公共资源交易服务网上招投标操作规程（暂行）；</w:t>
      </w:r>
    </w:p>
    <w:p>
      <w:pPr>
        <w:spacing w:line="360" w:lineRule="auto"/>
        <w:ind w:firstLine="523" w:firstLineChars="218"/>
        <w:rPr>
          <w:rFonts w:ascii="宋体" w:hAnsi="宋体"/>
          <w:sz w:val="24"/>
        </w:rPr>
      </w:pPr>
      <w:r>
        <w:rPr>
          <w:rFonts w:hint="eastAsia" w:ascii="宋体" w:hAnsi="宋体"/>
          <w:color w:val="000000"/>
          <w:sz w:val="24"/>
          <w:szCs w:val="24"/>
        </w:rPr>
        <w:t>（8）</w:t>
      </w:r>
      <w:r>
        <w:rPr>
          <w:rFonts w:hint="eastAsia" w:ascii="宋体" w:hAnsi="宋体"/>
          <w:bCs/>
          <w:sz w:val="24"/>
        </w:rPr>
        <w:t>采购人发布的</w:t>
      </w:r>
      <w:r>
        <w:rPr>
          <w:rFonts w:hint="eastAsia" w:ascii="宋体" w:hAnsi="宋体"/>
          <w:sz w:val="24"/>
        </w:rPr>
        <w:t>图纸、答疑、补遗、补充通知等。</w:t>
      </w:r>
    </w:p>
    <w:p>
      <w:pPr>
        <w:spacing w:line="360" w:lineRule="auto"/>
        <w:ind w:firstLine="549"/>
        <w:rPr>
          <w:rFonts w:ascii="宋体" w:hAnsi="宋体"/>
          <w:sz w:val="24"/>
        </w:rPr>
      </w:pPr>
      <w:r>
        <w:rPr>
          <w:rFonts w:hint="eastAsia" w:ascii="宋体" w:hAnsi="宋体"/>
          <w:sz w:val="24"/>
        </w:rPr>
        <w:t>13.2 供应商应认真阅读谈判</w:t>
      </w:r>
      <w:r>
        <w:rPr>
          <w:rFonts w:hint="eastAsia" w:ascii="宋体" w:hAnsi="宋体"/>
          <w:bCs/>
          <w:sz w:val="24"/>
        </w:rPr>
        <w:t>文件</w:t>
      </w:r>
      <w:r>
        <w:rPr>
          <w:rFonts w:hint="eastAsia" w:ascii="宋体" w:hAnsi="宋体"/>
          <w:sz w:val="24"/>
        </w:rPr>
        <w:t>中所有的事项、格式、条件、条款和规范等要求。</w:t>
      </w:r>
    </w:p>
    <w:p>
      <w:pPr>
        <w:spacing w:line="360" w:lineRule="auto"/>
        <w:ind w:firstLine="550"/>
        <w:rPr>
          <w:rFonts w:ascii="宋体" w:hAnsi="宋体"/>
          <w:sz w:val="24"/>
        </w:rPr>
      </w:pPr>
      <w:r>
        <w:rPr>
          <w:rFonts w:hint="eastAsia" w:ascii="宋体" w:hAnsi="宋体"/>
          <w:sz w:val="24"/>
        </w:rPr>
        <w:t>13.3供应商应当按照谈判</w:t>
      </w:r>
      <w:r>
        <w:rPr>
          <w:rFonts w:hint="eastAsia" w:ascii="宋体" w:hAnsi="宋体"/>
          <w:bCs/>
          <w:sz w:val="24"/>
        </w:rPr>
        <w:t>文件</w:t>
      </w:r>
      <w:r>
        <w:rPr>
          <w:rFonts w:hint="eastAsia" w:ascii="宋体" w:hAnsi="宋体"/>
          <w:sz w:val="24"/>
        </w:rPr>
        <w:t>的要求编制响应文件。响应文件应对谈判</w:t>
      </w:r>
      <w:r>
        <w:rPr>
          <w:rFonts w:hint="eastAsia" w:ascii="宋体" w:hAnsi="宋体"/>
          <w:bCs/>
          <w:sz w:val="24"/>
        </w:rPr>
        <w:t>文件</w:t>
      </w:r>
      <w:r>
        <w:rPr>
          <w:rFonts w:hint="eastAsia" w:ascii="宋体" w:hAnsi="宋体"/>
          <w:sz w:val="24"/>
        </w:rPr>
        <w:t>提出的要求和条件作出实质性响应。</w:t>
      </w:r>
    </w:p>
    <w:p>
      <w:pPr>
        <w:spacing w:line="360" w:lineRule="auto"/>
        <w:ind w:firstLine="550"/>
        <w:rPr>
          <w:rFonts w:ascii="宋体" w:hAnsi="宋体"/>
          <w:b/>
          <w:sz w:val="24"/>
        </w:rPr>
      </w:pPr>
      <w:r>
        <w:rPr>
          <w:rFonts w:hint="eastAsia" w:ascii="宋体" w:hAnsi="宋体"/>
          <w:b/>
          <w:sz w:val="24"/>
        </w:rPr>
        <w:t>14.谈判文件的澄清与修改</w:t>
      </w:r>
    </w:p>
    <w:p>
      <w:pPr>
        <w:spacing w:line="360" w:lineRule="auto"/>
        <w:ind w:firstLine="550"/>
        <w:rPr>
          <w:rFonts w:ascii="宋体" w:hAnsi="宋体"/>
          <w:sz w:val="24"/>
        </w:rPr>
      </w:pPr>
      <w:r>
        <w:rPr>
          <w:rFonts w:hint="eastAsia" w:ascii="宋体" w:hAnsi="宋体"/>
          <w:sz w:val="24"/>
        </w:rPr>
        <w:t>14.</w:t>
      </w:r>
      <w:r>
        <w:rPr>
          <w:rFonts w:ascii="宋体" w:hAnsi="宋体"/>
          <w:sz w:val="24"/>
        </w:rPr>
        <w:t>1</w:t>
      </w:r>
      <w:r>
        <w:rPr>
          <w:rFonts w:hint="eastAsia" w:ascii="宋体" w:hAnsi="宋体"/>
          <w:sz w:val="24"/>
        </w:rPr>
        <w:t>采购人对谈判</w:t>
      </w:r>
      <w:r>
        <w:rPr>
          <w:rFonts w:hint="eastAsia" w:ascii="宋体" w:hAnsi="宋体"/>
          <w:bCs/>
          <w:sz w:val="24"/>
        </w:rPr>
        <w:t>文件</w:t>
      </w:r>
      <w:r>
        <w:rPr>
          <w:rFonts w:hint="eastAsia" w:ascii="宋体" w:hAnsi="宋体"/>
          <w:sz w:val="24"/>
        </w:rPr>
        <w:t>进行的澄清、更正或更改，将在蚌埠市公共资源交易中心网站及时发布，该公告内容为谈判</w:t>
      </w:r>
      <w:r>
        <w:rPr>
          <w:rFonts w:hint="eastAsia" w:ascii="宋体" w:hAnsi="宋体"/>
          <w:bCs/>
          <w:sz w:val="24"/>
        </w:rPr>
        <w:t>文件</w:t>
      </w:r>
      <w:r>
        <w:rPr>
          <w:rFonts w:hint="eastAsia" w:ascii="宋体" w:hAnsi="宋体"/>
          <w:sz w:val="24"/>
        </w:rPr>
        <w:t>的组成部分，对供应商具有约束效力。供应商应主动上网查询，澄清与修改一经发布，视为供应商已收到，采购人不承担供应商未及时关注相关信息引发的的相关责任。谈判文件的澄清或者修改在同一内容的表述上不一致时，以最后发出的公告为准。</w:t>
      </w:r>
    </w:p>
    <w:p>
      <w:pPr>
        <w:spacing w:line="360" w:lineRule="auto"/>
        <w:ind w:firstLine="550"/>
        <w:rPr>
          <w:rFonts w:ascii="宋体" w:hAnsi="宋体"/>
          <w:sz w:val="28"/>
        </w:rPr>
      </w:pPr>
    </w:p>
    <w:p>
      <w:pPr>
        <w:pStyle w:val="4"/>
        <w:spacing w:before="0" w:after="0" w:line="360" w:lineRule="auto"/>
        <w:ind w:firstLine="628"/>
        <w:rPr>
          <w:rFonts w:hAnsi="宋体"/>
          <w:sz w:val="28"/>
        </w:rPr>
      </w:pPr>
      <w:bookmarkStart w:id="28" w:name="_Toc36365790"/>
      <w:bookmarkStart w:id="29" w:name="_Toc43410225"/>
      <w:bookmarkStart w:id="30" w:name="_Toc45632705"/>
      <w:r>
        <w:rPr>
          <w:rFonts w:hint="eastAsia" w:hAnsi="宋体"/>
          <w:sz w:val="28"/>
        </w:rPr>
        <w:t>三．响应文件的编制</w:t>
      </w:r>
      <w:bookmarkEnd w:id="28"/>
      <w:bookmarkEnd w:id="29"/>
      <w:bookmarkEnd w:id="30"/>
    </w:p>
    <w:p>
      <w:pPr>
        <w:spacing w:line="360" w:lineRule="auto"/>
        <w:ind w:firstLine="550"/>
        <w:rPr>
          <w:rFonts w:ascii="宋体" w:hAnsi="宋体"/>
          <w:b/>
          <w:sz w:val="24"/>
        </w:rPr>
      </w:pPr>
      <w:r>
        <w:rPr>
          <w:rFonts w:hint="eastAsia" w:ascii="宋体" w:hAnsi="宋体"/>
          <w:b/>
          <w:sz w:val="24"/>
        </w:rPr>
        <w:t>15.响应文件构成与格式及要求</w:t>
      </w:r>
    </w:p>
    <w:p>
      <w:pPr>
        <w:spacing w:line="360" w:lineRule="auto"/>
        <w:ind w:firstLine="550"/>
        <w:jc w:val="left"/>
        <w:rPr>
          <w:rFonts w:ascii="宋体" w:hAnsi="宋体"/>
          <w:sz w:val="24"/>
        </w:rPr>
      </w:pPr>
      <w:r>
        <w:rPr>
          <w:rFonts w:hint="eastAsia" w:ascii="宋体" w:hAnsi="宋体"/>
          <w:sz w:val="24"/>
        </w:rPr>
        <w:t>15.1响应文件是对谈判文件的实质性响应及承诺文件。</w:t>
      </w:r>
    </w:p>
    <w:p>
      <w:pPr>
        <w:spacing w:line="360" w:lineRule="auto"/>
        <w:ind w:firstLine="550"/>
        <w:jc w:val="left"/>
        <w:rPr>
          <w:rFonts w:ascii="宋体" w:hAnsi="宋体"/>
          <w:sz w:val="24"/>
        </w:rPr>
      </w:pPr>
      <w:r>
        <w:rPr>
          <w:rFonts w:hint="eastAsia" w:ascii="宋体" w:hAnsi="宋体"/>
          <w:sz w:val="24"/>
        </w:rPr>
        <w:t>15.2</w:t>
      </w:r>
      <w:r>
        <w:rPr>
          <w:rFonts w:hint="eastAsia" w:ascii="宋体" w:hAnsi="宋体"/>
          <w:bCs/>
          <w:sz w:val="24"/>
        </w:rPr>
        <w:t>除非注明“供应商可自行制作格式”，</w:t>
      </w:r>
      <w:r>
        <w:rPr>
          <w:rFonts w:hint="eastAsia" w:ascii="宋体" w:hAnsi="宋体"/>
          <w:sz w:val="24"/>
        </w:rPr>
        <w:t>响应</w:t>
      </w:r>
      <w:r>
        <w:rPr>
          <w:rFonts w:hint="eastAsia" w:ascii="宋体" w:hAnsi="宋体"/>
          <w:bCs/>
          <w:sz w:val="24"/>
        </w:rPr>
        <w:t>文件应使用谈判文件提供的格式。</w:t>
      </w:r>
    </w:p>
    <w:p>
      <w:pPr>
        <w:spacing w:line="360" w:lineRule="auto"/>
        <w:ind w:firstLine="550"/>
        <w:rPr>
          <w:rFonts w:ascii="宋体" w:hAnsi="宋体"/>
          <w:sz w:val="24"/>
        </w:rPr>
      </w:pPr>
      <w:r>
        <w:rPr>
          <w:rFonts w:hint="eastAsia" w:ascii="宋体" w:hAnsi="宋体"/>
          <w:bCs/>
          <w:sz w:val="24"/>
        </w:rPr>
        <w:t>15.3除专用术语外，</w:t>
      </w:r>
      <w:r>
        <w:rPr>
          <w:rFonts w:hint="eastAsia" w:ascii="宋体" w:hAnsi="宋体"/>
          <w:sz w:val="24"/>
        </w:rPr>
        <w:t>响应</w:t>
      </w:r>
      <w:r>
        <w:rPr>
          <w:rFonts w:hint="eastAsia" w:ascii="宋体" w:hAnsi="宋体"/>
          <w:bCs/>
          <w:sz w:val="24"/>
        </w:rPr>
        <w:t>文件以及供应商与采购人就有关谈判的往来函电均应使用中文。供应商提交的支持性文件和印制的文件可以用另一种语言，但相应内容应翻译成中文，对不同文字文本</w:t>
      </w:r>
      <w:r>
        <w:rPr>
          <w:rFonts w:hint="eastAsia" w:ascii="宋体" w:hAnsi="宋体"/>
          <w:sz w:val="24"/>
        </w:rPr>
        <w:t>响应</w:t>
      </w:r>
      <w:r>
        <w:rPr>
          <w:rFonts w:hint="eastAsia" w:ascii="宋体" w:hAnsi="宋体"/>
          <w:bCs/>
          <w:sz w:val="24"/>
        </w:rPr>
        <w:t>文件的解释发生异议的，以中文文本为准。</w:t>
      </w:r>
    </w:p>
    <w:p>
      <w:pPr>
        <w:spacing w:line="360" w:lineRule="auto"/>
        <w:ind w:firstLine="550"/>
        <w:rPr>
          <w:rFonts w:ascii="宋体" w:hAnsi="宋体"/>
          <w:sz w:val="24"/>
        </w:rPr>
      </w:pPr>
      <w:r>
        <w:rPr>
          <w:rFonts w:hint="eastAsia" w:ascii="宋体" w:hAnsi="宋体"/>
          <w:sz w:val="24"/>
        </w:rPr>
        <w:t>15.4除非谈判</w:t>
      </w:r>
      <w:r>
        <w:rPr>
          <w:rFonts w:hint="eastAsia" w:ascii="宋体" w:hAnsi="宋体"/>
          <w:bCs/>
          <w:sz w:val="24"/>
        </w:rPr>
        <w:t>文件</w:t>
      </w:r>
      <w:r>
        <w:rPr>
          <w:rFonts w:hint="eastAsia" w:ascii="宋体" w:hAnsi="宋体"/>
          <w:sz w:val="24"/>
        </w:rPr>
        <w:t>另有规定，响应文件应使用中华人民共和国法定计量单位。</w:t>
      </w:r>
    </w:p>
    <w:p>
      <w:pPr>
        <w:spacing w:line="360" w:lineRule="auto"/>
        <w:ind w:firstLine="550"/>
        <w:rPr>
          <w:rFonts w:ascii="宋体" w:hAnsi="宋体"/>
          <w:sz w:val="24"/>
        </w:rPr>
      </w:pPr>
      <w:r>
        <w:rPr>
          <w:rFonts w:hint="eastAsia" w:ascii="宋体" w:hAnsi="宋体"/>
          <w:sz w:val="24"/>
        </w:rPr>
        <w:t>15.5除非谈判</w:t>
      </w:r>
      <w:r>
        <w:rPr>
          <w:rFonts w:hint="eastAsia" w:ascii="宋体" w:hAnsi="宋体"/>
          <w:bCs/>
          <w:sz w:val="24"/>
        </w:rPr>
        <w:t>文件</w:t>
      </w:r>
      <w:r>
        <w:rPr>
          <w:rFonts w:hint="eastAsia" w:ascii="宋体" w:hAnsi="宋体"/>
          <w:sz w:val="24"/>
        </w:rPr>
        <w:t>另有规定，响应文件应使用人民币填报所有响应。允许以多种货币响应的，应当按照中国银行在开标日公布的汇率中间价换算成人民币。</w:t>
      </w:r>
    </w:p>
    <w:p>
      <w:pPr>
        <w:spacing w:line="360" w:lineRule="auto"/>
        <w:ind w:firstLine="550"/>
        <w:rPr>
          <w:rFonts w:ascii="宋体" w:hAnsi="宋体"/>
          <w:sz w:val="24"/>
        </w:rPr>
      </w:pPr>
      <w:r>
        <w:rPr>
          <w:rFonts w:hint="eastAsia" w:ascii="宋体" w:hAnsi="宋体"/>
          <w:sz w:val="24"/>
        </w:rPr>
        <w:t>15.6电报、电话、传真、邮寄形式的响应文件概不接受。</w:t>
      </w:r>
    </w:p>
    <w:p>
      <w:pPr>
        <w:spacing w:line="360" w:lineRule="auto"/>
        <w:ind w:firstLine="550"/>
        <w:rPr>
          <w:rFonts w:ascii="宋体" w:hAnsi="宋体"/>
          <w:sz w:val="24"/>
        </w:rPr>
      </w:pPr>
      <w:r>
        <w:rPr>
          <w:rFonts w:hint="eastAsia" w:ascii="宋体" w:hAnsi="宋体"/>
          <w:sz w:val="24"/>
        </w:rPr>
        <w:t>15.</w:t>
      </w:r>
      <w:r>
        <w:rPr>
          <w:rFonts w:ascii="宋体" w:hAnsi="宋体"/>
          <w:sz w:val="24"/>
        </w:rPr>
        <w:t>7</w:t>
      </w:r>
      <w:r>
        <w:rPr>
          <w:rFonts w:hint="eastAsia" w:ascii="宋体" w:hAnsi="宋体"/>
          <w:sz w:val="24"/>
        </w:rPr>
        <w:t>采购人一律不予退还供应商的响应文件。</w:t>
      </w:r>
    </w:p>
    <w:p>
      <w:pPr>
        <w:spacing w:line="360" w:lineRule="auto"/>
        <w:ind w:firstLine="550"/>
        <w:rPr>
          <w:rFonts w:ascii="宋体" w:hAnsi="宋体"/>
          <w:sz w:val="24"/>
        </w:rPr>
      </w:pPr>
      <w:r>
        <w:rPr>
          <w:rFonts w:hint="eastAsia" w:ascii="宋体" w:hAnsi="宋体"/>
          <w:sz w:val="24"/>
        </w:rPr>
        <w:t>15.9响应文件的制作：</w:t>
      </w:r>
      <w:r>
        <w:rPr>
          <w:rFonts w:hint="eastAsia" w:ascii="宋体" w:hAnsi="宋体"/>
          <w:sz w:val="24"/>
          <w:szCs w:val="24"/>
        </w:rPr>
        <w:t>详见本章第一节谈判须知前附表规定</w:t>
      </w:r>
      <w:r>
        <w:rPr>
          <w:rFonts w:hint="eastAsia" w:ascii="宋体" w:hAnsi="宋体"/>
          <w:sz w:val="24"/>
        </w:rPr>
        <w:t>。</w:t>
      </w:r>
    </w:p>
    <w:p>
      <w:pPr>
        <w:spacing w:line="360" w:lineRule="auto"/>
        <w:ind w:firstLine="550"/>
        <w:rPr>
          <w:rFonts w:ascii="宋体" w:hAnsi="宋体"/>
          <w:sz w:val="24"/>
        </w:rPr>
      </w:pPr>
      <w:r>
        <w:rPr>
          <w:rFonts w:hint="eastAsia" w:ascii="宋体" w:hAnsi="宋体"/>
          <w:sz w:val="24"/>
        </w:rPr>
        <w:t>15.10投标文件制作软件生成加密响应文件时，同时生成非加密响应文件，可作为加密响应文件无法解密、导入时的补救措施。是否接受非加密响应文件见供应商须知前附表。</w:t>
      </w:r>
    </w:p>
    <w:p>
      <w:pPr>
        <w:spacing w:line="360" w:lineRule="auto"/>
        <w:ind w:firstLine="550"/>
        <w:rPr>
          <w:rFonts w:ascii="宋体" w:hAnsi="宋体"/>
          <w:sz w:val="24"/>
        </w:rPr>
      </w:pPr>
      <w:r>
        <w:rPr>
          <w:rFonts w:hint="eastAsia" w:ascii="宋体" w:hAnsi="宋体"/>
          <w:sz w:val="24"/>
        </w:rPr>
        <w:t>15.11因供应商自身原因而导致响应文件无法导入交易系统，该投标视为无效投标，供应商自行承担由此导致的全部责任。（该响应文件是指解密后的响应文件或启用补救措施下的非加密电子响应文件。）</w:t>
      </w:r>
    </w:p>
    <w:p>
      <w:pPr>
        <w:spacing w:line="360" w:lineRule="auto"/>
        <w:ind w:firstLine="550"/>
        <w:rPr>
          <w:rFonts w:ascii="宋体" w:hAnsi="宋体"/>
          <w:b/>
          <w:sz w:val="24"/>
        </w:rPr>
      </w:pPr>
    </w:p>
    <w:p>
      <w:pPr>
        <w:spacing w:line="360" w:lineRule="auto"/>
        <w:ind w:firstLine="550"/>
        <w:rPr>
          <w:rFonts w:ascii="宋体" w:hAnsi="宋体"/>
          <w:sz w:val="24"/>
        </w:rPr>
      </w:pPr>
      <w:r>
        <w:rPr>
          <w:rFonts w:hint="eastAsia" w:ascii="宋体" w:hAnsi="宋体"/>
          <w:b/>
          <w:sz w:val="24"/>
        </w:rPr>
        <w:t>16.报价响应</w:t>
      </w:r>
    </w:p>
    <w:p>
      <w:pPr>
        <w:spacing w:line="360" w:lineRule="auto"/>
        <w:ind w:firstLine="550"/>
        <w:rPr>
          <w:rFonts w:ascii="宋体" w:hAnsi="宋体"/>
          <w:sz w:val="24"/>
        </w:rPr>
      </w:pPr>
      <w:r>
        <w:rPr>
          <w:rFonts w:hint="eastAsia" w:ascii="宋体" w:hAnsi="宋体"/>
          <w:sz w:val="24"/>
        </w:rPr>
        <w:t>16.1供应商应以标段（包别）为响应的基本单位。若整个需求分为若干标段（包别），则供应商可选择其中的部分或所有包响应。包内所有项目均应响应（免费赠送的除外），否则将导致投标无效。</w:t>
      </w:r>
    </w:p>
    <w:p>
      <w:pPr>
        <w:spacing w:line="360" w:lineRule="auto"/>
        <w:ind w:firstLine="550"/>
        <w:rPr>
          <w:rFonts w:ascii="宋体" w:hAnsi="宋体"/>
          <w:sz w:val="24"/>
        </w:rPr>
      </w:pPr>
      <w:r>
        <w:rPr>
          <w:rFonts w:hint="eastAsia" w:ascii="宋体" w:hAnsi="宋体"/>
          <w:sz w:val="24"/>
        </w:rPr>
        <w:t>16.2供应商的响应应包含所投货物、保险、税费、包装、加工及加工损耗、运输、现场落地、安装及安装损耗、调试、检测验收和交付后约定期限内免费维保等工作所发生的一切应有费用。响应响应为签订合同的依据。</w:t>
      </w:r>
    </w:p>
    <w:p>
      <w:pPr>
        <w:spacing w:line="360" w:lineRule="auto"/>
        <w:ind w:firstLine="550"/>
        <w:rPr>
          <w:rFonts w:ascii="宋体" w:hAnsi="宋体"/>
          <w:sz w:val="24"/>
        </w:rPr>
      </w:pPr>
      <w:r>
        <w:rPr>
          <w:rFonts w:hint="eastAsia" w:ascii="宋体" w:hAnsi="宋体"/>
          <w:sz w:val="24"/>
        </w:rPr>
        <w:t>16.3供应商应在响应文件中注明拟提供货物的单价明细和总价。</w:t>
      </w:r>
    </w:p>
    <w:p>
      <w:pPr>
        <w:spacing w:line="360" w:lineRule="auto"/>
        <w:ind w:firstLine="550"/>
        <w:rPr>
          <w:rFonts w:ascii="宋体" w:hAnsi="宋体"/>
          <w:sz w:val="24"/>
        </w:rPr>
      </w:pPr>
      <w:r>
        <w:rPr>
          <w:rFonts w:hint="eastAsia" w:ascii="宋体" w:hAnsi="宋体"/>
          <w:sz w:val="24"/>
        </w:rPr>
        <w:t>16.4除非谈判</w:t>
      </w:r>
      <w:r>
        <w:rPr>
          <w:rFonts w:hint="eastAsia" w:ascii="宋体" w:hAnsi="宋体"/>
          <w:bCs/>
          <w:sz w:val="24"/>
        </w:rPr>
        <w:t>文件</w:t>
      </w:r>
      <w:r>
        <w:rPr>
          <w:rFonts w:hint="eastAsia" w:ascii="宋体" w:hAnsi="宋体"/>
          <w:sz w:val="24"/>
        </w:rPr>
        <w:t>另有规定，每包的响应文件中只允许有一个响应，任何有选择的响应或替代方案将导致投标无效。</w:t>
      </w:r>
    </w:p>
    <w:p>
      <w:pPr>
        <w:spacing w:line="360" w:lineRule="auto"/>
        <w:ind w:firstLine="550"/>
        <w:rPr>
          <w:rFonts w:ascii="宋体" w:hAnsi="宋体"/>
          <w:sz w:val="24"/>
        </w:rPr>
      </w:pPr>
      <w:r>
        <w:rPr>
          <w:rFonts w:hint="eastAsia" w:ascii="宋体" w:hAnsi="宋体"/>
          <w:sz w:val="24"/>
        </w:rPr>
        <w:t>16.5</w:t>
      </w:r>
      <w:r>
        <w:rPr>
          <w:rFonts w:hint="eastAsia" w:ascii="宋体" w:hAnsi="宋体"/>
          <w:sz w:val="24"/>
          <w:szCs w:val="24"/>
        </w:rPr>
        <w:t>供应商不得</w:t>
      </w:r>
      <w:r>
        <w:rPr>
          <w:rFonts w:hint="eastAsia" w:ascii="宋体" w:hAnsi="宋体"/>
          <w:sz w:val="24"/>
        </w:rPr>
        <w:t>采用总价优惠或以总价百分比优惠的方式进行谈判响应，其优惠应直接计算并体现在各项谈判响应的单价中。</w:t>
      </w:r>
    </w:p>
    <w:p>
      <w:pPr>
        <w:spacing w:line="360" w:lineRule="auto"/>
        <w:ind w:firstLine="550"/>
        <w:rPr>
          <w:rFonts w:ascii="宋体" w:hAnsi="宋体"/>
          <w:sz w:val="24"/>
        </w:rPr>
      </w:pPr>
      <w:r>
        <w:rPr>
          <w:rFonts w:hint="eastAsia" w:ascii="宋体" w:hAnsi="宋体"/>
          <w:sz w:val="24"/>
        </w:rPr>
        <w:t>16.6除政策性文件规定以外，供应商所响应格在合同实施期间不因市场变化因素而变动。</w:t>
      </w:r>
    </w:p>
    <w:p>
      <w:pPr>
        <w:spacing w:line="360" w:lineRule="auto"/>
        <w:ind w:firstLine="549"/>
        <w:rPr>
          <w:rFonts w:ascii="宋体" w:hAnsi="宋体"/>
          <w:b/>
          <w:sz w:val="24"/>
        </w:rPr>
      </w:pPr>
      <w:r>
        <w:rPr>
          <w:rFonts w:hint="eastAsia" w:ascii="宋体" w:hAnsi="宋体"/>
          <w:b/>
          <w:sz w:val="24"/>
        </w:rPr>
        <w:t>17.谈判内容填写及说明</w:t>
      </w:r>
    </w:p>
    <w:p>
      <w:pPr>
        <w:spacing w:line="360" w:lineRule="auto"/>
        <w:ind w:firstLine="549"/>
        <w:rPr>
          <w:rFonts w:ascii="宋体" w:hAnsi="宋体"/>
          <w:sz w:val="24"/>
          <w:u w:val="single"/>
        </w:rPr>
      </w:pPr>
      <w:r>
        <w:rPr>
          <w:rFonts w:hint="eastAsia" w:ascii="宋体" w:hAnsi="宋体"/>
          <w:sz w:val="24"/>
        </w:rPr>
        <w:t>17.1响应文件须对谈判文件载明的响应资格、技术、资信、服务、响应等全部要求和条件做出实质性和完整的响应，如果响应文件填报的内容资料不详，或没有提供谈判文件中所要求的全部资料、证明及数据，将导致响应无效。</w:t>
      </w:r>
    </w:p>
    <w:p>
      <w:pPr>
        <w:spacing w:line="360" w:lineRule="auto"/>
        <w:ind w:firstLine="549"/>
        <w:rPr>
          <w:rFonts w:ascii="宋体" w:hAnsi="宋体"/>
          <w:sz w:val="24"/>
        </w:rPr>
      </w:pPr>
      <w:r>
        <w:rPr>
          <w:rFonts w:hint="eastAsia" w:ascii="宋体" w:hAnsi="宋体"/>
          <w:sz w:val="24"/>
        </w:rPr>
        <w:t>17.2供应商应在响应文件中提交谈判</w:t>
      </w:r>
      <w:r>
        <w:rPr>
          <w:rFonts w:hint="eastAsia" w:ascii="宋体" w:hAnsi="宋体"/>
          <w:bCs/>
          <w:sz w:val="24"/>
        </w:rPr>
        <w:t>文件</w:t>
      </w:r>
      <w:r>
        <w:rPr>
          <w:rFonts w:hint="eastAsia" w:ascii="宋体" w:hAnsi="宋体"/>
          <w:sz w:val="24"/>
        </w:rPr>
        <w:t>要求的有关证明文件，作为其响应文件的一部分。</w:t>
      </w:r>
    </w:p>
    <w:p>
      <w:pPr>
        <w:spacing w:line="360" w:lineRule="auto"/>
        <w:ind w:firstLine="549"/>
        <w:rPr>
          <w:rFonts w:ascii="宋体" w:hAnsi="宋体"/>
          <w:sz w:val="24"/>
        </w:rPr>
      </w:pPr>
      <w:r>
        <w:rPr>
          <w:rFonts w:hint="eastAsia" w:ascii="宋体" w:hAnsi="宋体"/>
          <w:sz w:val="24"/>
        </w:rPr>
        <w:t>17.3供应商应在响应文件中提交谈判</w:t>
      </w:r>
      <w:r>
        <w:rPr>
          <w:rFonts w:hint="eastAsia" w:ascii="宋体" w:hAnsi="宋体"/>
          <w:bCs/>
          <w:sz w:val="24"/>
        </w:rPr>
        <w:t>文件</w:t>
      </w:r>
      <w:r>
        <w:rPr>
          <w:rFonts w:hint="eastAsia" w:ascii="宋体" w:hAnsi="宋体"/>
          <w:sz w:val="24"/>
        </w:rPr>
        <w:t>要求的所有货物的合格性以及符合</w:t>
      </w:r>
      <w:r>
        <w:rPr>
          <w:rFonts w:hint="eastAsia" w:ascii="宋体" w:hAnsi="宋体"/>
          <w:bCs/>
          <w:sz w:val="24"/>
        </w:rPr>
        <w:t>谈判文件</w:t>
      </w:r>
      <w:r>
        <w:rPr>
          <w:rFonts w:hint="eastAsia" w:ascii="宋体" w:hAnsi="宋体"/>
          <w:sz w:val="24"/>
        </w:rPr>
        <w:t>规定的证明文件（可以是手册、图纸和资料）等，并作为其响应文件的一部分。包括：</w:t>
      </w:r>
    </w:p>
    <w:p>
      <w:pPr>
        <w:spacing w:line="360" w:lineRule="auto"/>
        <w:ind w:firstLine="523" w:firstLineChars="218"/>
        <w:rPr>
          <w:rFonts w:ascii="宋体" w:hAnsi="宋体"/>
          <w:sz w:val="24"/>
        </w:rPr>
      </w:pPr>
      <w:r>
        <w:rPr>
          <w:rFonts w:hint="eastAsia" w:ascii="宋体" w:hAnsi="宋体"/>
          <w:sz w:val="24"/>
          <w:szCs w:val="24"/>
        </w:rPr>
        <w:t>（1）</w:t>
      </w:r>
      <w:r>
        <w:rPr>
          <w:rFonts w:hint="eastAsia" w:ascii="宋体" w:hAnsi="宋体"/>
          <w:sz w:val="24"/>
        </w:rPr>
        <w:t>货物主要性能（内容）的详细描述；</w:t>
      </w:r>
    </w:p>
    <w:p>
      <w:pPr>
        <w:spacing w:line="360" w:lineRule="auto"/>
        <w:ind w:firstLine="523" w:firstLineChars="218"/>
        <w:rPr>
          <w:rFonts w:ascii="宋体" w:hAnsi="宋体"/>
          <w:sz w:val="24"/>
        </w:rPr>
      </w:pPr>
      <w:r>
        <w:rPr>
          <w:rFonts w:hint="eastAsia" w:ascii="宋体" w:hAnsi="宋体"/>
          <w:sz w:val="24"/>
          <w:szCs w:val="24"/>
        </w:rPr>
        <w:t>（2）</w:t>
      </w:r>
      <w:r>
        <w:rPr>
          <w:rFonts w:hint="eastAsia" w:ascii="宋体" w:hAnsi="宋体"/>
          <w:sz w:val="24"/>
        </w:rPr>
        <w:t>保证所投货物正常、安全、连续运行期间所需的所有备品、备件及专用工具的详细清单。</w:t>
      </w:r>
    </w:p>
    <w:p>
      <w:pPr>
        <w:spacing w:line="360" w:lineRule="auto"/>
        <w:ind w:firstLine="523" w:firstLineChars="218"/>
        <w:rPr>
          <w:rFonts w:ascii="宋体" w:hAnsi="宋体"/>
          <w:sz w:val="24"/>
        </w:rPr>
      </w:pPr>
    </w:p>
    <w:p>
      <w:pPr>
        <w:spacing w:line="360" w:lineRule="auto"/>
        <w:ind w:firstLine="482" w:firstLineChars="200"/>
        <w:rPr>
          <w:rFonts w:ascii="宋体" w:hAnsi="宋体"/>
          <w:b/>
          <w:bCs/>
          <w:sz w:val="24"/>
        </w:rPr>
      </w:pPr>
      <w:r>
        <w:rPr>
          <w:rFonts w:hint="eastAsia" w:ascii="宋体" w:hAnsi="宋体"/>
          <w:b/>
          <w:bCs/>
          <w:sz w:val="24"/>
        </w:rPr>
        <w:t>18.保证金：</w:t>
      </w:r>
      <w:r>
        <w:rPr>
          <w:rFonts w:hint="eastAsia" w:ascii="宋体" w:hAnsi="宋体"/>
          <w:sz w:val="24"/>
          <w:szCs w:val="24"/>
        </w:rPr>
        <w:t>详见本章第一节谈判须知前附表规定。</w:t>
      </w:r>
    </w:p>
    <w:p>
      <w:pPr>
        <w:adjustRightInd w:val="0"/>
        <w:snapToGrid w:val="0"/>
        <w:spacing w:line="360" w:lineRule="auto"/>
        <w:ind w:firstLine="480" w:firstLineChars="200"/>
        <w:jc w:val="left"/>
        <w:rPr>
          <w:rFonts w:ascii="宋体" w:hAnsi="宋体"/>
          <w:sz w:val="24"/>
        </w:rPr>
      </w:pPr>
      <w:r>
        <w:rPr>
          <w:rFonts w:hint="eastAsia" w:ascii="宋体" w:hAnsi="宋体"/>
          <w:sz w:val="24"/>
        </w:rPr>
        <w:t>18.1采购代理机构不接收以现金或汇票形式递交的保证金；保证金交纳单位名称与单位名称必须一致，否则投标无效。</w:t>
      </w:r>
    </w:p>
    <w:p>
      <w:pPr>
        <w:spacing w:line="360" w:lineRule="auto"/>
        <w:ind w:firstLine="480" w:firstLineChars="200"/>
        <w:rPr>
          <w:rFonts w:ascii="宋体" w:hAnsi="宋体"/>
          <w:sz w:val="24"/>
          <w:u w:val="single"/>
        </w:rPr>
      </w:pPr>
      <w:r>
        <w:rPr>
          <w:rFonts w:hint="eastAsia" w:ascii="宋体" w:hAnsi="宋体"/>
          <w:sz w:val="24"/>
        </w:rPr>
        <w:t>18.2在谈判时，对于未按要求提交保证金的</w:t>
      </w:r>
      <w:r>
        <w:rPr>
          <w:rFonts w:hint="eastAsia" w:ascii="宋体" w:hAnsi="宋体"/>
          <w:color w:val="FF0000"/>
          <w:sz w:val="24"/>
        </w:rPr>
        <w:t>响应</w:t>
      </w:r>
      <w:r>
        <w:rPr>
          <w:rFonts w:hint="eastAsia" w:ascii="宋体" w:hAnsi="宋体"/>
          <w:sz w:val="24"/>
        </w:rPr>
        <w:t>，将被视为非响应性投标而导致投标无效。</w:t>
      </w:r>
    </w:p>
    <w:p>
      <w:pPr>
        <w:adjustRightInd w:val="0"/>
        <w:snapToGrid w:val="0"/>
        <w:spacing w:line="360" w:lineRule="auto"/>
        <w:ind w:firstLine="480" w:firstLineChars="200"/>
        <w:jc w:val="left"/>
        <w:rPr>
          <w:rFonts w:ascii="宋体" w:hAnsi="宋体"/>
          <w:sz w:val="24"/>
        </w:rPr>
      </w:pPr>
      <w:r>
        <w:rPr>
          <w:rFonts w:hint="eastAsia" w:ascii="宋体" w:hAnsi="宋体"/>
          <w:sz w:val="24"/>
        </w:rPr>
        <w:t>18.3保证金退付方式：按</w:t>
      </w:r>
      <w:r>
        <w:rPr>
          <w:rFonts w:hint="eastAsia" w:ascii="宋体" w:hAnsi="宋体"/>
          <w:color w:val="FF0000"/>
          <w:sz w:val="24"/>
          <w:szCs w:val="24"/>
        </w:rPr>
        <w:t>本章第一节谈判知前附表规定</w:t>
      </w:r>
      <w:r>
        <w:rPr>
          <w:rFonts w:hint="eastAsia" w:ascii="宋体" w:hAnsi="宋体"/>
          <w:sz w:val="24"/>
        </w:rPr>
        <w:t>。</w:t>
      </w:r>
    </w:p>
    <w:p>
      <w:pPr>
        <w:adjustRightInd w:val="0"/>
        <w:snapToGrid w:val="0"/>
        <w:spacing w:line="360" w:lineRule="auto"/>
        <w:ind w:firstLine="480" w:firstLineChars="200"/>
        <w:jc w:val="left"/>
        <w:rPr>
          <w:rFonts w:ascii="宋体" w:hAnsi="宋体"/>
          <w:sz w:val="24"/>
        </w:rPr>
      </w:pPr>
      <w:r>
        <w:rPr>
          <w:rFonts w:hint="eastAsia" w:ascii="宋体" w:hAnsi="宋体"/>
          <w:sz w:val="24"/>
        </w:rPr>
        <w:t>18.4供应商有下列情形之一的，其保证金不予退还，并按有关规定处理，同时对其不良行为予以记录：按</w:t>
      </w:r>
      <w:r>
        <w:rPr>
          <w:rFonts w:hint="eastAsia" w:ascii="宋体" w:hAnsi="宋体"/>
          <w:color w:val="FF0000"/>
          <w:sz w:val="24"/>
          <w:szCs w:val="24"/>
        </w:rPr>
        <w:t>本章第一节谈判须知前附表规定</w:t>
      </w:r>
      <w:r>
        <w:rPr>
          <w:rFonts w:hint="eastAsia" w:ascii="宋体" w:hAnsi="宋体"/>
          <w:sz w:val="24"/>
        </w:rPr>
        <w:t>。</w:t>
      </w:r>
    </w:p>
    <w:p>
      <w:pPr>
        <w:adjustRightInd w:val="0"/>
        <w:snapToGrid w:val="0"/>
        <w:spacing w:line="360" w:lineRule="auto"/>
        <w:ind w:firstLine="480" w:firstLineChars="200"/>
        <w:jc w:val="left"/>
        <w:rPr>
          <w:rFonts w:ascii="宋体" w:hAnsi="宋体"/>
          <w:color w:val="000000"/>
          <w:sz w:val="24"/>
        </w:rPr>
      </w:pPr>
    </w:p>
    <w:p>
      <w:pPr>
        <w:spacing w:line="360" w:lineRule="auto"/>
        <w:ind w:firstLine="550"/>
        <w:rPr>
          <w:rFonts w:ascii="宋体" w:hAnsi="宋体"/>
          <w:b/>
          <w:sz w:val="24"/>
        </w:rPr>
      </w:pPr>
      <w:r>
        <w:rPr>
          <w:rFonts w:hint="eastAsia" w:ascii="宋体" w:hAnsi="宋体"/>
          <w:b/>
          <w:sz w:val="24"/>
        </w:rPr>
        <w:t>19.投标（响应）有效期</w:t>
      </w:r>
    </w:p>
    <w:p>
      <w:pPr>
        <w:spacing w:line="360" w:lineRule="auto"/>
        <w:ind w:firstLine="550"/>
        <w:rPr>
          <w:rFonts w:ascii="宋体" w:hAnsi="宋体"/>
          <w:sz w:val="24"/>
        </w:rPr>
      </w:pPr>
      <w:r>
        <w:rPr>
          <w:rFonts w:hint="eastAsia" w:ascii="宋体" w:hAnsi="宋体"/>
          <w:sz w:val="24"/>
        </w:rPr>
        <w:t>19.1为保证采购人有足够的时间完成评审和与成交人签订合同，规定投标（响应）有效期。（最长不得超过120天）投标（响应）有效期期限</w:t>
      </w:r>
      <w:r>
        <w:rPr>
          <w:rFonts w:hint="eastAsia" w:ascii="宋体" w:hAnsi="宋体"/>
          <w:bCs/>
          <w:sz w:val="24"/>
        </w:rPr>
        <w:t>详见</w:t>
      </w:r>
      <w:r>
        <w:rPr>
          <w:rFonts w:hint="eastAsia" w:ascii="宋体" w:hAnsi="宋体"/>
          <w:sz w:val="24"/>
        </w:rPr>
        <w:t>本章第一节投标须知前附表</w:t>
      </w:r>
      <w:r>
        <w:rPr>
          <w:rFonts w:hint="eastAsia" w:ascii="宋体" w:hAnsi="宋体"/>
          <w:bCs/>
          <w:sz w:val="24"/>
        </w:rPr>
        <w:t>规定</w:t>
      </w:r>
      <w:r>
        <w:rPr>
          <w:rFonts w:hint="eastAsia" w:ascii="宋体" w:hAnsi="宋体"/>
          <w:sz w:val="24"/>
        </w:rPr>
        <w:t>。</w:t>
      </w:r>
    </w:p>
    <w:p>
      <w:pPr>
        <w:spacing w:line="360" w:lineRule="auto"/>
        <w:ind w:firstLine="550"/>
        <w:rPr>
          <w:rFonts w:ascii="宋体" w:hAnsi="宋体"/>
          <w:sz w:val="24"/>
        </w:rPr>
      </w:pPr>
      <w:r>
        <w:rPr>
          <w:rFonts w:hint="eastAsia" w:ascii="宋体" w:hAnsi="宋体"/>
          <w:sz w:val="24"/>
        </w:rPr>
        <w:t>19.2在投标（响应）有效期内，供应商的投标（响应）保持有效，供应商不得要求撤销或修改其投标（响应）文件。</w:t>
      </w:r>
    </w:p>
    <w:p>
      <w:pPr>
        <w:spacing w:line="360" w:lineRule="auto"/>
        <w:ind w:firstLine="550"/>
        <w:rPr>
          <w:rFonts w:ascii="宋体" w:hAnsi="宋体"/>
          <w:sz w:val="24"/>
        </w:rPr>
      </w:pPr>
      <w:r>
        <w:rPr>
          <w:rFonts w:hint="eastAsia" w:ascii="宋体" w:hAnsi="宋体"/>
          <w:sz w:val="24"/>
        </w:rPr>
        <w:t>19.3投标（响应）有效期从投标（响应）截止日起计算。</w:t>
      </w:r>
    </w:p>
    <w:p>
      <w:pPr>
        <w:spacing w:line="360" w:lineRule="auto"/>
        <w:ind w:firstLine="550"/>
        <w:rPr>
          <w:rFonts w:ascii="宋体" w:hAnsi="宋体"/>
          <w:sz w:val="24"/>
        </w:rPr>
      </w:pPr>
      <w:r>
        <w:rPr>
          <w:rFonts w:hint="eastAsia" w:ascii="宋体" w:hAnsi="宋体"/>
          <w:sz w:val="24"/>
        </w:rPr>
        <w:t>19.4在原定投标（响应）有效期满之前，如果出现特殊情况，采购人可以书面形式提出延长投标（响应）有效期的要求，经批准后同意延长的，供应商以书面形式予以答复，供应商可以拒绝这种要求而不被没收保证金。同意延长投标（响应）有效期的供应商不允许修改其投标（响应）文件的实质性内容，且需要相应地延长保证金的有效期。</w:t>
      </w:r>
    </w:p>
    <w:p>
      <w:pPr>
        <w:spacing w:line="360" w:lineRule="auto"/>
        <w:ind w:firstLine="550"/>
        <w:rPr>
          <w:rFonts w:ascii="宋体" w:hAnsi="宋体"/>
          <w:sz w:val="24"/>
        </w:rPr>
      </w:pPr>
    </w:p>
    <w:p>
      <w:pPr>
        <w:spacing w:line="360" w:lineRule="auto"/>
        <w:ind w:firstLine="550"/>
        <w:rPr>
          <w:rFonts w:ascii="宋体" w:hAnsi="宋体"/>
          <w:sz w:val="24"/>
        </w:rPr>
      </w:pPr>
    </w:p>
    <w:p>
      <w:pPr>
        <w:pStyle w:val="4"/>
        <w:spacing w:before="0" w:after="0" w:line="360" w:lineRule="auto"/>
        <w:ind w:firstLine="628"/>
        <w:rPr>
          <w:rFonts w:hAnsi="宋体"/>
          <w:sz w:val="28"/>
        </w:rPr>
      </w:pPr>
      <w:bookmarkStart w:id="31" w:name="_Toc45632706"/>
      <w:bookmarkStart w:id="32" w:name="_Toc36365791"/>
      <w:bookmarkStart w:id="33" w:name="_Toc43410226"/>
      <w:r>
        <w:rPr>
          <w:rFonts w:hint="eastAsia" w:hAnsi="宋体"/>
        </w:rPr>
        <w:t>四．响应文件的递交</w:t>
      </w:r>
      <w:bookmarkEnd w:id="31"/>
      <w:bookmarkEnd w:id="32"/>
      <w:bookmarkEnd w:id="33"/>
    </w:p>
    <w:p>
      <w:pPr>
        <w:pStyle w:val="26"/>
        <w:spacing w:line="360" w:lineRule="auto"/>
        <w:ind w:firstLine="482" w:firstLineChars="200"/>
        <w:rPr>
          <w:rFonts w:hAnsi="宋体"/>
          <w:b/>
          <w:bCs/>
          <w:sz w:val="24"/>
          <w:szCs w:val="24"/>
        </w:rPr>
      </w:pPr>
      <w:r>
        <w:rPr>
          <w:rFonts w:hint="eastAsia" w:hAnsi="宋体"/>
          <w:b/>
          <w:bCs/>
          <w:sz w:val="24"/>
          <w:szCs w:val="24"/>
        </w:rPr>
        <w:t>2</w:t>
      </w:r>
      <w:r>
        <w:rPr>
          <w:rFonts w:hAnsi="宋体"/>
          <w:b/>
          <w:bCs/>
          <w:sz w:val="24"/>
          <w:szCs w:val="24"/>
        </w:rPr>
        <w:t>0</w:t>
      </w:r>
      <w:r>
        <w:rPr>
          <w:rFonts w:hint="eastAsia" w:hAnsi="宋体"/>
          <w:b/>
          <w:bCs/>
          <w:sz w:val="24"/>
          <w:szCs w:val="24"/>
        </w:rPr>
        <w:t>.非加密的</w:t>
      </w:r>
      <w:r>
        <w:rPr>
          <w:rFonts w:hint="eastAsia" w:hAnsi="宋体"/>
          <w:sz w:val="24"/>
        </w:rPr>
        <w:t>响应</w:t>
      </w:r>
      <w:r>
        <w:rPr>
          <w:rFonts w:hint="eastAsia" w:hAnsi="宋体"/>
          <w:b/>
          <w:bCs/>
          <w:sz w:val="24"/>
          <w:szCs w:val="24"/>
        </w:rPr>
        <w:t>文件（U盘介质）</w:t>
      </w:r>
    </w:p>
    <w:p>
      <w:pPr>
        <w:spacing w:line="360" w:lineRule="auto"/>
        <w:ind w:firstLine="480" w:firstLineChars="200"/>
        <w:rPr>
          <w:rFonts w:ascii="宋体" w:hAnsi="宋体"/>
          <w:sz w:val="24"/>
          <w:szCs w:val="24"/>
        </w:rPr>
      </w:pPr>
      <w:r>
        <w:rPr>
          <w:rFonts w:hint="eastAsia" w:ascii="宋体" w:hAnsi="宋体"/>
          <w:bCs/>
          <w:sz w:val="24"/>
        </w:rPr>
        <w:t>2</w:t>
      </w:r>
      <w:r>
        <w:rPr>
          <w:rFonts w:ascii="宋体" w:hAnsi="宋体"/>
          <w:bCs/>
          <w:sz w:val="24"/>
        </w:rPr>
        <w:t>0</w:t>
      </w:r>
      <w:r>
        <w:rPr>
          <w:rFonts w:hint="eastAsia" w:ascii="宋体" w:hAnsi="宋体"/>
          <w:bCs/>
          <w:sz w:val="24"/>
        </w:rPr>
        <w:t>.1</w:t>
      </w:r>
      <w:r>
        <w:rPr>
          <w:rFonts w:hint="eastAsia" w:ascii="宋体" w:hAnsi="宋体"/>
          <w:sz w:val="24"/>
          <w:szCs w:val="24"/>
        </w:rPr>
        <w:t>非加密的</w:t>
      </w:r>
      <w:r>
        <w:rPr>
          <w:rFonts w:hint="eastAsia" w:ascii="宋体" w:hAnsi="宋体"/>
          <w:sz w:val="24"/>
        </w:rPr>
        <w:t>响应</w:t>
      </w:r>
      <w:r>
        <w:rPr>
          <w:rFonts w:hint="eastAsia" w:ascii="宋体" w:hAnsi="宋体"/>
          <w:sz w:val="24"/>
          <w:szCs w:val="24"/>
        </w:rPr>
        <w:t>文件（U盘介质）密封和标记要求：详见本章第一节谈判须知前附表规定。</w:t>
      </w:r>
    </w:p>
    <w:p>
      <w:pPr>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0</w:t>
      </w:r>
      <w:r>
        <w:rPr>
          <w:rFonts w:hint="eastAsia" w:ascii="宋体" w:hAnsi="宋体"/>
          <w:sz w:val="24"/>
          <w:szCs w:val="24"/>
        </w:rPr>
        <w:t>.2 如果供应商未按上述要求密封及加写标记，采购代理机构对</w:t>
      </w:r>
      <w:r>
        <w:rPr>
          <w:rFonts w:hint="eastAsia" w:ascii="宋体" w:hAnsi="宋体"/>
          <w:sz w:val="24"/>
        </w:rPr>
        <w:t>响应</w:t>
      </w:r>
      <w:r>
        <w:rPr>
          <w:rFonts w:hint="eastAsia" w:ascii="宋体" w:hAnsi="宋体"/>
          <w:sz w:val="24"/>
          <w:szCs w:val="24"/>
        </w:rPr>
        <w:t>文件的误投和提前启封概不负责。</w:t>
      </w:r>
    </w:p>
    <w:p>
      <w:pPr>
        <w:pStyle w:val="26"/>
        <w:spacing w:line="360" w:lineRule="auto"/>
        <w:rPr>
          <w:rFonts w:hAnsi="宋体"/>
          <w:sz w:val="24"/>
          <w:szCs w:val="24"/>
        </w:rPr>
      </w:pPr>
    </w:p>
    <w:p>
      <w:pPr>
        <w:pStyle w:val="26"/>
        <w:spacing w:line="360" w:lineRule="auto"/>
        <w:ind w:firstLine="482" w:firstLineChars="200"/>
        <w:rPr>
          <w:rFonts w:hAnsi="宋体"/>
          <w:b/>
          <w:bCs/>
          <w:sz w:val="24"/>
          <w:szCs w:val="24"/>
        </w:rPr>
      </w:pPr>
      <w:r>
        <w:rPr>
          <w:rFonts w:hint="eastAsia" w:hAnsi="宋体"/>
          <w:b/>
          <w:bCs/>
          <w:sz w:val="24"/>
          <w:szCs w:val="24"/>
        </w:rPr>
        <w:t>2</w:t>
      </w:r>
      <w:r>
        <w:rPr>
          <w:rFonts w:hAnsi="宋体"/>
          <w:b/>
          <w:bCs/>
          <w:sz w:val="24"/>
          <w:szCs w:val="24"/>
        </w:rPr>
        <w:t>1</w:t>
      </w:r>
      <w:r>
        <w:rPr>
          <w:rFonts w:hint="eastAsia" w:hAnsi="宋体"/>
          <w:b/>
          <w:bCs/>
          <w:sz w:val="24"/>
          <w:szCs w:val="24"/>
        </w:rPr>
        <w:t>.响应文件的上传</w:t>
      </w:r>
    </w:p>
    <w:p>
      <w:pPr>
        <w:pStyle w:val="26"/>
        <w:spacing w:line="360" w:lineRule="auto"/>
        <w:ind w:firstLine="480" w:firstLineChars="200"/>
        <w:rPr>
          <w:rFonts w:hAnsi="宋体"/>
          <w:sz w:val="24"/>
          <w:szCs w:val="24"/>
        </w:rPr>
      </w:pPr>
      <w:r>
        <w:rPr>
          <w:rFonts w:hint="eastAsia" w:hAnsi="宋体"/>
          <w:sz w:val="24"/>
          <w:szCs w:val="24"/>
        </w:rPr>
        <w:t>2</w:t>
      </w:r>
      <w:r>
        <w:rPr>
          <w:rFonts w:hAnsi="宋体"/>
          <w:sz w:val="24"/>
          <w:szCs w:val="24"/>
        </w:rPr>
        <w:t>1</w:t>
      </w:r>
      <w:r>
        <w:rPr>
          <w:rFonts w:hint="eastAsia" w:hAnsi="宋体"/>
          <w:sz w:val="24"/>
          <w:szCs w:val="24"/>
        </w:rPr>
        <w:t>.1供应商应按前附表中的规定，于</w:t>
      </w:r>
      <w:r>
        <w:rPr>
          <w:rFonts w:hint="eastAsia"/>
          <w:sz w:val="24"/>
          <w:szCs w:val="24"/>
        </w:rPr>
        <w:t>响应文件递交截止时间前</w:t>
      </w:r>
      <w:r>
        <w:rPr>
          <w:rFonts w:hint="eastAsia" w:hAnsi="宋体"/>
          <w:sz w:val="24"/>
          <w:szCs w:val="24"/>
        </w:rPr>
        <w:t>提交</w:t>
      </w:r>
      <w:r>
        <w:rPr>
          <w:rFonts w:hint="eastAsia" w:hAnsi="宋体"/>
          <w:sz w:val="24"/>
        </w:rPr>
        <w:t>响应</w:t>
      </w:r>
      <w:r>
        <w:rPr>
          <w:rFonts w:hint="eastAsia" w:hAnsi="宋体"/>
          <w:sz w:val="24"/>
          <w:szCs w:val="24"/>
        </w:rPr>
        <w:t>文件。</w:t>
      </w:r>
    </w:p>
    <w:p>
      <w:pPr>
        <w:pStyle w:val="26"/>
        <w:spacing w:line="360" w:lineRule="auto"/>
        <w:rPr>
          <w:rFonts w:hAnsi="宋体"/>
          <w:b/>
          <w:bCs/>
          <w:sz w:val="24"/>
          <w:szCs w:val="24"/>
        </w:rPr>
      </w:pPr>
    </w:p>
    <w:p>
      <w:pPr>
        <w:pStyle w:val="26"/>
        <w:spacing w:line="360" w:lineRule="auto"/>
        <w:ind w:firstLine="482" w:firstLineChars="200"/>
        <w:rPr>
          <w:rFonts w:hAnsi="宋体"/>
          <w:b/>
          <w:bCs/>
          <w:sz w:val="24"/>
          <w:szCs w:val="24"/>
        </w:rPr>
      </w:pPr>
      <w:r>
        <w:rPr>
          <w:rFonts w:hint="eastAsia" w:hAnsi="宋体"/>
          <w:b/>
          <w:bCs/>
          <w:sz w:val="24"/>
          <w:szCs w:val="24"/>
        </w:rPr>
        <w:t>2</w:t>
      </w:r>
      <w:r>
        <w:rPr>
          <w:rFonts w:hAnsi="宋体"/>
          <w:b/>
          <w:bCs/>
          <w:sz w:val="24"/>
          <w:szCs w:val="24"/>
        </w:rPr>
        <w:t>2</w:t>
      </w:r>
      <w:r>
        <w:rPr>
          <w:rFonts w:hint="eastAsia" w:hAnsi="宋体"/>
          <w:b/>
          <w:bCs/>
          <w:sz w:val="24"/>
          <w:szCs w:val="24"/>
        </w:rPr>
        <w:t>.迟交的响应文件</w:t>
      </w:r>
    </w:p>
    <w:p>
      <w:pPr>
        <w:pStyle w:val="26"/>
        <w:spacing w:line="360" w:lineRule="auto"/>
        <w:ind w:firstLine="480" w:firstLineChars="200"/>
        <w:rPr>
          <w:rFonts w:hAnsi="宋体"/>
          <w:sz w:val="24"/>
        </w:rPr>
      </w:pPr>
      <w:r>
        <w:rPr>
          <w:rFonts w:hint="eastAsia" w:hAnsi="宋体"/>
          <w:sz w:val="24"/>
        </w:rPr>
        <w:t>供应商没有在规定的时间上传响应文件的，按前附表约定执行。</w:t>
      </w:r>
    </w:p>
    <w:p>
      <w:pPr>
        <w:pStyle w:val="26"/>
        <w:spacing w:line="360" w:lineRule="auto"/>
        <w:rPr>
          <w:rFonts w:hAnsi="宋体"/>
          <w:sz w:val="24"/>
          <w:szCs w:val="24"/>
        </w:rPr>
      </w:pPr>
    </w:p>
    <w:p>
      <w:pPr>
        <w:pStyle w:val="4"/>
        <w:spacing w:before="0" w:after="0" w:line="360" w:lineRule="auto"/>
        <w:ind w:firstLine="628"/>
        <w:rPr>
          <w:rFonts w:hAnsi="宋体"/>
          <w:sz w:val="28"/>
        </w:rPr>
      </w:pPr>
      <w:bookmarkStart w:id="34" w:name="_Toc36365792"/>
      <w:bookmarkStart w:id="35" w:name="_Toc45632707"/>
      <w:bookmarkStart w:id="36" w:name="_Toc43410227"/>
      <w:r>
        <w:rPr>
          <w:rFonts w:hint="eastAsia" w:hAnsi="宋体"/>
          <w:sz w:val="28"/>
        </w:rPr>
        <w:t>五．</w:t>
      </w:r>
      <w:bookmarkEnd w:id="34"/>
      <w:bookmarkEnd w:id="35"/>
      <w:bookmarkEnd w:id="36"/>
      <w:r>
        <w:rPr>
          <w:rFonts w:hint="eastAsia" w:hAnsi="宋体"/>
          <w:sz w:val="28"/>
        </w:rPr>
        <w:t>开启与评审</w:t>
      </w:r>
    </w:p>
    <w:p>
      <w:pPr>
        <w:spacing w:line="360" w:lineRule="auto"/>
        <w:ind w:firstLine="550"/>
        <w:rPr>
          <w:rFonts w:ascii="宋体" w:hAnsi="宋体"/>
          <w:b/>
          <w:sz w:val="24"/>
        </w:rPr>
      </w:pPr>
      <w:r>
        <w:rPr>
          <w:rFonts w:hint="eastAsia" w:ascii="宋体" w:hAnsi="宋体"/>
          <w:b/>
          <w:sz w:val="24"/>
        </w:rPr>
        <w:t>2</w:t>
      </w:r>
      <w:r>
        <w:rPr>
          <w:rFonts w:ascii="宋体" w:hAnsi="宋体"/>
          <w:b/>
          <w:sz w:val="24"/>
        </w:rPr>
        <w:t>3</w:t>
      </w:r>
      <w:r>
        <w:rPr>
          <w:rFonts w:hint="eastAsia" w:ascii="宋体" w:hAnsi="宋体"/>
          <w:b/>
          <w:sz w:val="24"/>
        </w:rPr>
        <w:t>.开启响应文件程序</w:t>
      </w:r>
    </w:p>
    <w:p>
      <w:pPr>
        <w:spacing w:line="360" w:lineRule="auto"/>
        <w:ind w:firstLine="5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.1采购代理机构将在本章第一节投标须知前附表</w:t>
      </w:r>
      <w:r>
        <w:rPr>
          <w:rFonts w:hint="eastAsia" w:ascii="宋体" w:hAnsi="宋体"/>
          <w:bCs/>
          <w:sz w:val="24"/>
        </w:rPr>
        <w:t>规定</w:t>
      </w:r>
      <w:r>
        <w:rPr>
          <w:rFonts w:hint="eastAsia" w:ascii="宋体" w:hAnsi="宋体"/>
          <w:sz w:val="24"/>
        </w:rPr>
        <w:t>的响应</w:t>
      </w:r>
      <w:r>
        <w:rPr>
          <w:rFonts w:hint="eastAsia" w:ascii="宋体" w:hAnsi="宋体"/>
          <w:bCs/>
          <w:sz w:val="24"/>
        </w:rPr>
        <w:t>及开启</w:t>
      </w:r>
      <w:r>
        <w:rPr>
          <w:rFonts w:hint="eastAsia" w:ascii="宋体" w:hAnsi="宋体"/>
          <w:sz w:val="24"/>
        </w:rPr>
        <w:t>时间和地点组织公开开启。开启程序按照《蚌埠市公共资源交易中心开标现场工作规范》执行。</w:t>
      </w:r>
    </w:p>
    <w:p>
      <w:pPr>
        <w:spacing w:line="360" w:lineRule="auto"/>
        <w:ind w:firstLine="550"/>
        <w:rPr>
          <w:rFonts w:ascii="宋体" w:hAnsi="宋体"/>
          <w:sz w:val="24"/>
        </w:rPr>
      </w:pPr>
      <w:r>
        <w:rPr>
          <w:rFonts w:ascii="宋体" w:hAnsi="宋体"/>
          <w:sz w:val="24"/>
        </w:rPr>
        <w:t>23.</w:t>
      </w:r>
      <w:r>
        <w:rPr>
          <w:rFonts w:hint="eastAsia" w:ascii="宋体" w:hAnsi="宋体"/>
          <w:sz w:val="24"/>
        </w:rPr>
        <w:t>2开启响应文件由采购代理机构指定专人负责，开启响应文件应当在谈判文件确定的提交响应文件截止时间的同一时间公开进行；所有供应商须在开启响应文件截止时间前提交响应文件。</w:t>
      </w:r>
    </w:p>
    <w:p>
      <w:pPr>
        <w:spacing w:line="360" w:lineRule="auto"/>
        <w:ind w:firstLine="5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3</w:t>
      </w:r>
      <w:r>
        <w:rPr>
          <w:rFonts w:ascii="宋体" w:hAnsi="宋体"/>
          <w:sz w:val="24"/>
        </w:rPr>
        <w:t xml:space="preserve"> </w:t>
      </w:r>
      <w:r>
        <w:rPr>
          <w:rFonts w:hint="eastAsia" w:ascii="宋体" w:hAnsi="宋体"/>
          <w:sz w:val="24"/>
        </w:rPr>
        <w:t>供应商对开启响应文件过程有疑问的，应当场提出。采购人对供应商代表提出的疑问应当及时答复。</w:t>
      </w:r>
    </w:p>
    <w:p>
      <w:pPr>
        <w:spacing w:line="360" w:lineRule="auto"/>
        <w:ind w:firstLine="549"/>
        <w:rPr>
          <w:rFonts w:ascii="宋体" w:hAnsi="宋体"/>
          <w:bCs/>
          <w:sz w:val="24"/>
        </w:rPr>
      </w:pPr>
      <w:r>
        <w:rPr>
          <w:rFonts w:hint="eastAsia" w:ascii="宋体" w:hAnsi="宋体"/>
          <w:bCs/>
          <w:sz w:val="24"/>
        </w:rPr>
        <w:t>23.</w:t>
      </w:r>
      <w:r>
        <w:rPr>
          <w:rFonts w:ascii="宋体" w:hAnsi="宋体"/>
          <w:bCs/>
          <w:sz w:val="24"/>
        </w:rPr>
        <w:t>4</w:t>
      </w:r>
      <w:r>
        <w:rPr>
          <w:rFonts w:hint="eastAsia" w:ascii="宋体" w:hAnsi="宋体"/>
          <w:bCs/>
          <w:sz w:val="24"/>
        </w:rPr>
        <w:t>供应商代表参加谈判的要求详见</w:t>
      </w:r>
      <w:r>
        <w:rPr>
          <w:rFonts w:hint="eastAsia" w:ascii="宋体" w:hAnsi="宋体"/>
          <w:sz w:val="24"/>
          <w:szCs w:val="24"/>
        </w:rPr>
        <w:t>本章第一节谈判须知前附表</w:t>
      </w:r>
      <w:r>
        <w:rPr>
          <w:rFonts w:hint="eastAsia" w:ascii="宋体" w:hAnsi="宋体"/>
          <w:bCs/>
          <w:sz w:val="24"/>
        </w:rPr>
        <w:t>规定。</w:t>
      </w:r>
    </w:p>
    <w:p>
      <w:pPr>
        <w:spacing w:line="360" w:lineRule="auto"/>
        <w:ind w:firstLine="549"/>
        <w:rPr>
          <w:rFonts w:ascii="宋体" w:hAnsi="宋体"/>
          <w:bCs/>
          <w:sz w:val="24"/>
        </w:rPr>
      </w:pPr>
      <w:r>
        <w:rPr>
          <w:rFonts w:hint="eastAsia" w:ascii="宋体" w:hAnsi="宋体"/>
          <w:sz w:val="24"/>
          <w:szCs w:val="24"/>
        </w:rPr>
        <w:t>23.</w:t>
      </w:r>
      <w:r>
        <w:rPr>
          <w:rFonts w:ascii="宋体" w:hAnsi="宋体"/>
          <w:sz w:val="24"/>
          <w:szCs w:val="24"/>
        </w:rPr>
        <w:t>5</w:t>
      </w:r>
      <w:r>
        <w:rPr>
          <w:rFonts w:hint="eastAsia" w:ascii="宋体" w:hAnsi="宋体"/>
          <w:sz w:val="24"/>
          <w:szCs w:val="24"/>
        </w:rPr>
        <w:t>谈判现场接收</w:t>
      </w:r>
      <w:r>
        <w:rPr>
          <w:rFonts w:hint="eastAsia" w:ascii="宋体" w:hAnsi="宋体"/>
          <w:sz w:val="24"/>
        </w:rPr>
        <w:t>响应</w:t>
      </w:r>
      <w:r>
        <w:rPr>
          <w:rFonts w:hint="eastAsia" w:ascii="宋体" w:hAnsi="宋体"/>
          <w:sz w:val="24"/>
          <w:szCs w:val="24"/>
        </w:rPr>
        <w:t>文件的</w:t>
      </w:r>
      <w:r>
        <w:rPr>
          <w:rFonts w:hint="eastAsia" w:ascii="宋体" w:hAnsi="宋体"/>
          <w:bCs/>
          <w:sz w:val="24"/>
        </w:rPr>
        <w:t>要求详见</w:t>
      </w:r>
      <w:r>
        <w:rPr>
          <w:rFonts w:hint="eastAsia" w:ascii="宋体" w:hAnsi="宋体"/>
          <w:sz w:val="24"/>
          <w:szCs w:val="24"/>
        </w:rPr>
        <w:t>本章第一节谈判须知前附表</w:t>
      </w:r>
      <w:r>
        <w:rPr>
          <w:rFonts w:hint="eastAsia" w:ascii="宋体" w:hAnsi="宋体"/>
          <w:bCs/>
          <w:sz w:val="24"/>
        </w:rPr>
        <w:t>规定。</w:t>
      </w:r>
    </w:p>
    <w:p>
      <w:pPr>
        <w:spacing w:line="360" w:lineRule="auto"/>
        <w:ind w:firstLine="549"/>
        <w:rPr>
          <w:rFonts w:ascii="宋体" w:hAnsi="宋体"/>
          <w:bCs/>
          <w:sz w:val="24"/>
        </w:rPr>
      </w:pPr>
      <w:r>
        <w:rPr>
          <w:rFonts w:hint="eastAsia" w:ascii="宋体" w:hAnsi="宋体"/>
          <w:bCs/>
          <w:sz w:val="24"/>
        </w:rPr>
        <w:t>23.</w:t>
      </w:r>
      <w:r>
        <w:rPr>
          <w:rFonts w:ascii="宋体" w:hAnsi="宋体"/>
          <w:bCs/>
          <w:sz w:val="24"/>
        </w:rPr>
        <w:t>6</w:t>
      </w:r>
      <w:r>
        <w:rPr>
          <w:rFonts w:hint="eastAsia" w:ascii="宋体" w:hAnsi="宋体"/>
          <w:bCs/>
          <w:sz w:val="24"/>
        </w:rPr>
        <w:t>供应商在响应文件递交截止时间后在</w:t>
      </w:r>
      <w:r>
        <w:rPr>
          <w:rFonts w:hint="eastAsia" w:ascii="宋体" w:hAnsi="宋体"/>
          <w:sz w:val="24"/>
          <w:szCs w:val="24"/>
        </w:rPr>
        <w:t>本章第一节谈判须知前附表</w:t>
      </w:r>
      <w:r>
        <w:rPr>
          <w:rFonts w:hint="eastAsia" w:ascii="宋体" w:hAnsi="宋体"/>
          <w:bCs/>
          <w:sz w:val="24"/>
        </w:rPr>
        <w:t>规定的解密时间内完成</w:t>
      </w:r>
      <w:r>
        <w:rPr>
          <w:rFonts w:hint="eastAsia" w:ascii="宋体" w:hAnsi="宋体"/>
          <w:sz w:val="24"/>
        </w:rPr>
        <w:t>响应</w:t>
      </w:r>
      <w:r>
        <w:rPr>
          <w:rFonts w:hint="eastAsia" w:ascii="宋体" w:hAnsi="宋体"/>
          <w:bCs/>
          <w:sz w:val="24"/>
        </w:rPr>
        <w:t>文件的解密工作。</w:t>
      </w:r>
    </w:p>
    <w:p>
      <w:pPr>
        <w:spacing w:line="360" w:lineRule="auto"/>
        <w:ind w:firstLine="549"/>
        <w:rPr>
          <w:rFonts w:ascii="宋体" w:hAnsi="宋体"/>
          <w:b/>
          <w:sz w:val="24"/>
        </w:rPr>
      </w:pPr>
      <w:r>
        <w:rPr>
          <w:rFonts w:hint="eastAsia" w:ascii="宋体" w:hAnsi="宋体"/>
          <w:b/>
          <w:sz w:val="24"/>
        </w:rPr>
        <w:t>2</w:t>
      </w:r>
      <w:r>
        <w:rPr>
          <w:rFonts w:ascii="宋体" w:hAnsi="宋体"/>
          <w:b/>
          <w:sz w:val="24"/>
        </w:rPr>
        <w:t>4</w:t>
      </w:r>
      <w:r>
        <w:rPr>
          <w:rFonts w:hint="eastAsia" w:ascii="宋体" w:hAnsi="宋体"/>
          <w:b/>
          <w:sz w:val="24"/>
        </w:rPr>
        <w:t>.响应文件的澄清、说明或补正</w:t>
      </w:r>
    </w:p>
    <w:p>
      <w:pPr>
        <w:spacing w:line="360" w:lineRule="auto"/>
        <w:ind w:firstLine="549"/>
        <w:rPr>
          <w:rFonts w:ascii="宋体" w:hAnsi="宋体"/>
          <w:bCs/>
          <w:sz w:val="24"/>
        </w:rPr>
      </w:pPr>
      <w:r>
        <w:rPr>
          <w:rFonts w:hint="eastAsia" w:ascii="宋体" w:hAnsi="宋体"/>
          <w:bCs/>
          <w:sz w:val="24"/>
        </w:rPr>
        <w:t>2</w:t>
      </w:r>
      <w:r>
        <w:rPr>
          <w:rFonts w:ascii="宋体" w:hAnsi="宋体"/>
          <w:bCs/>
          <w:sz w:val="24"/>
        </w:rPr>
        <w:t>4</w:t>
      </w:r>
      <w:r>
        <w:rPr>
          <w:rFonts w:hint="eastAsia" w:ascii="宋体" w:hAnsi="宋体"/>
          <w:bCs/>
          <w:sz w:val="24"/>
        </w:rPr>
        <w:t>.1为有助于谈判的审查、评价和比较，谈判小组可以要求供应商对</w:t>
      </w:r>
      <w:r>
        <w:rPr>
          <w:rFonts w:hint="eastAsia" w:ascii="宋体" w:hAnsi="宋体"/>
          <w:sz w:val="24"/>
        </w:rPr>
        <w:t>响应</w:t>
      </w:r>
      <w:r>
        <w:rPr>
          <w:rFonts w:hint="eastAsia" w:ascii="宋体" w:hAnsi="宋体"/>
          <w:bCs/>
          <w:sz w:val="24"/>
        </w:rPr>
        <w:t>文件中含义不明确、对同类问题表述不一致或者有明显文字和计算错误的内容作必要的澄清、说明或补正。澄清、说明或补正不得超出</w:t>
      </w:r>
      <w:r>
        <w:rPr>
          <w:rFonts w:hint="eastAsia" w:ascii="宋体" w:hAnsi="宋体"/>
          <w:sz w:val="24"/>
        </w:rPr>
        <w:t>响应</w:t>
      </w:r>
      <w:r>
        <w:rPr>
          <w:rFonts w:hint="eastAsia" w:ascii="宋体" w:hAnsi="宋体"/>
          <w:bCs/>
          <w:sz w:val="24"/>
        </w:rPr>
        <w:t>文件的范围或改变</w:t>
      </w:r>
      <w:r>
        <w:rPr>
          <w:rFonts w:hint="eastAsia" w:ascii="宋体" w:hAnsi="宋体"/>
          <w:sz w:val="24"/>
        </w:rPr>
        <w:t>响应</w:t>
      </w:r>
      <w:r>
        <w:rPr>
          <w:rFonts w:hint="eastAsia" w:ascii="宋体" w:hAnsi="宋体"/>
          <w:bCs/>
          <w:sz w:val="24"/>
        </w:rPr>
        <w:t>文件的实质性内容。</w:t>
      </w:r>
    </w:p>
    <w:p>
      <w:pPr>
        <w:spacing w:line="360" w:lineRule="auto"/>
        <w:ind w:firstLine="549"/>
        <w:rPr>
          <w:rFonts w:ascii="宋体" w:hAnsi="宋体"/>
          <w:sz w:val="24"/>
        </w:rPr>
      </w:pPr>
      <w:r>
        <w:rPr>
          <w:rFonts w:hint="eastAsia" w:ascii="宋体" w:hAnsi="宋体"/>
          <w:sz w:val="24"/>
        </w:rPr>
        <w:t>2</w:t>
      </w:r>
      <w:r>
        <w:rPr>
          <w:rFonts w:ascii="宋体" w:hAnsi="宋体"/>
          <w:sz w:val="24"/>
        </w:rPr>
        <w:t>4</w:t>
      </w:r>
      <w:r>
        <w:rPr>
          <w:rFonts w:hint="eastAsia" w:ascii="宋体" w:hAnsi="宋体"/>
          <w:sz w:val="24"/>
        </w:rPr>
        <w:t>.2响应文件中大写金额和小写金额不一致的，以大写金额为准；总价金额与按单价汇总金额不一致的，以单价金额计算结果为准；单价金额小数点有明显错位的，应以总价为准，并修改单价。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宋体" w:hAnsi="宋体"/>
          <w:bCs/>
          <w:sz w:val="24"/>
        </w:rPr>
      </w:pPr>
      <w:r>
        <w:rPr>
          <w:rFonts w:hint="eastAsia" w:ascii="宋体" w:hAnsi="宋体"/>
          <w:sz w:val="24"/>
        </w:rPr>
        <w:t>2</w:t>
      </w:r>
      <w:r>
        <w:rPr>
          <w:rFonts w:ascii="宋体" w:hAnsi="宋体"/>
          <w:sz w:val="24"/>
        </w:rPr>
        <w:t>4</w:t>
      </w:r>
      <w:r>
        <w:rPr>
          <w:rFonts w:hint="eastAsia" w:ascii="宋体" w:hAnsi="宋体"/>
          <w:sz w:val="24"/>
        </w:rPr>
        <w:t>.3</w:t>
      </w:r>
      <w:r>
        <w:rPr>
          <w:rFonts w:hint="eastAsia" w:ascii="宋体" w:hAnsi="宋体"/>
          <w:bCs/>
          <w:sz w:val="24"/>
        </w:rPr>
        <w:t>开标一览表内容与</w:t>
      </w:r>
      <w:r>
        <w:rPr>
          <w:rFonts w:hint="eastAsia" w:ascii="宋体" w:hAnsi="宋体"/>
          <w:sz w:val="24"/>
        </w:rPr>
        <w:t>响应</w:t>
      </w:r>
      <w:r>
        <w:rPr>
          <w:rFonts w:hint="eastAsia" w:ascii="宋体" w:hAnsi="宋体"/>
          <w:bCs/>
          <w:sz w:val="24"/>
        </w:rPr>
        <w:t>文件中明细表内容不一致的，以响应一览表为准。</w:t>
      </w:r>
    </w:p>
    <w:p>
      <w:pPr>
        <w:spacing w:line="360" w:lineRule="auto"/>
        <w:ind w:firstLine="549"/>
        <w:rPr>
          <w:rFonts w:ascii="宋体" w:hAnsi="宋体"/>
          <w:b/>
          <w:sz w:val="24"/>
        </w:rPr>
      </w:pPr>
      <w:r>
        <w:rPr>
          <w:rFonts w:hint="eastAsia" w:ascii="宋体" w:hAnsi="宋体"/>
          <w:b/>
          <w:sz w:val="24"/>
        </w:rPr>
        <w:t>25.评审</w:t>
      </w:r>
    </w:p>
    <w:p>
      <w:pPr>
        <w:spacing w:line="360" w:lineRule="auto"/>
        <w:ind w:firstLine="523" w:firstLineChars="218"/>
        <w:rPr>
          <w:rFonts w:ascii="宋体" w:hAnsi="宋体"/>
          <w:sz w:val="24"/>
        </w:rPr>
      </w:pPr>
      <w:r>
        <w:rPr>
          <w:rFonts w:hint="eastAsia" w:ascii="宋体" w:hAnsi="宋体"/>
          <w:sz w:val="24"/>
        </w:rPr>
        <w:t>25.1谈判小组将按照谈判文件规定的评审办法对供应商进行有效性评审。响应文件的有效性评审分为初审和评审。</w:t>
      </w:r>
    </w:p>
    <w:p>
      <w:pPr>
        <w:spacing w:line="360" w:lineRule="auto"/>
        <w:ind w:firstLine="523" w:firstLineChars="218"/>
        <w:rPr>
          <w:rFonts w:ascii="宋体" w:hAnsi="宋体"/>
          <w:sz w:val="24"/>
        </w:rPr>
      </w:pPr>
      <w:r>
        <w:rPr>
          <w:rFonts w:hint="eastAsia" w:ascii="宋体" w:hAnsi="宋体"/>
          <w:sz w:val="24"/>
        </w:rPr>
        <w:t>25.2初审时，谈判小组将首先审查响应文件是否实质上响应谈判文件的初审指标要求。实质上响应应与谈判文件的全部条款、条件和规格相符，没有重大偏离或保留。所谓重大偏离或保留是指影响合同的供货范围、质量和性能等；或者在实质上与谈判文件不一致，而且限制了合同中买方的权利或供应商的义务。这些偏离或保留将会对其他实质上响应要求的供应商的竞争地位产生不公正的影响。供应商不得通过修改或撤销不合要求的偏离或保留而使其投标成为响应性的投标。</w:t>
      </w:r>
    </w:p>
    <w:p>
      <w:pPr>
        <w:spacing w:line="360" w:lineRule="auto"/>
        <w:ind w:firstLine="523" w:firstLineChars="218"/>
        <w:rPr>
          <w:rFonts w:ascii="宋体" w:hAnsi="宋体"/>
          <w:sz w:val="24"/>
        </w:rPr>
      </w:pPr>
      <w:r>
        <w:rPr>
          <w:rFonts w:hint="eastAsia" w:ascii="宋体" w:hAnsi="宋体"/>
          <w:sz w:val="24"/>
        </w:rPr>
        <w:t>25.3评审时，谈判小组将审查响应文件是否符合谈判文件的评审指标要求，若未通过评审，响应文件无效。</w:t>
      </w:r>
    </w:p>
    <w:p>
      <w:pPr>
        <w:spacing w:line="360" w:lineRule="auto"/>
        <w:ind w:firstLine="523" w:firstLineChars="218"/>
        <w:rPr>
          <w:rFonts w:ascii="宋体" w:hAnsi="宋体"/>
          <w:sz w:val="24"/>
        </w:rPr>
      </w:pPr>
      <w:r>
        <w:rPr>
          <w:rFonts w:hint="eastAsia" w:ascii="宋体" w:hAnsi="宋体"/>
          <w:sz w:val="24"/>
        </w:rPr>
        <w:t>25.</w:t>
      </w:r>
      <w:r>
        <w:rPr>
          <w:rFonts w:ascii="宋体" w:hAnsi="宋体"/>
          <w:sz w:val="24"/>
        </w:rPr>
        <w:t>4</w:t>
      </w:r>
      <w:r>
        <w:rPr>
          <w:rFonts w:hint="eastAsia" w:ascii="宋体" w:hAnsi="宋体"/>
          <w:sz w:val="24"/>
        </w:rPr>
        <w:t>谈判小组决定响应文件的有效性只根据响应文件本身的内容，而不寻求其他外部证据。</w:t>
      </w:r>
    </w:p>
    <w:p>
      <w:pPr>
        <w:spacing w:line="360" w:lineRule="auto"/>
        <w:ind w:firstLine="549"/>
        <w:rPr>
          <w:rFonts w:ascii="宋体" w:hAnsi="宋体"/>
          <w:b/>
          <w:bCs/>
          <w:sz w:val="24"/>
        </w:rPr>
      </w:pPr>
      <w:r>
        <w:rPr>
          <w:rFonts w:hint="eastAsia" w:ascii="宋体" w:hAnsi="宋体"/>
          <w:b/>
          <w:bCs/>
          <w:sz w:val="24"/>
        </w:rPr>
        <w:t>26.有下列情形之一的，响应无效：</w:t>
      </w:r>
    </w:p>
    <w:p>
      <w:pPr>
        <w:spacing w:line="360" w:lineRule="auto"/>
        <w:ind w:firstLine="549"/>
        <w:rPr>
          <w:rFonts w:ascii="宋体" w:hAnsi="宋体"/>
          <w:sz w:val="24"/>
        </w:rPr>
      </w:pPr>
      <w:r>
        <w:rPr>
          <w:rFonts w:hint="eastAsia" w:ascii="宋体" w:hAnsi="宋体"/>
          <w:sz w:val="24"/>
        </w:rPr>
        <w:t>（1）响应文件未按谈判文件提供的响应文件格式盖章的，包括盖单位章，法定代表人（企业负责人）签字或盖个人印鉴章的；</w:t>
      </w:r>
    </w:p>
    <w:p>
      <w:pPr>
        <w:spacing w:line="360" w:lineRule="auto"/>
        <w:ind w:firstLine="549"/>
        <w:rPr>
          <w:rFonts w:ascii="宋体" w:hAnsi="宋体"/>
          <w:sz w:val="24"/>
        </w:rPr>
      </w:pPr>
      <w:r>
        <w:rPr>
          <w:rFonts w:hint="eastAsia" w:ascii="宋体" w:hAnsi="宋体"/>
          <w:sz w:val="24"/>
        </w:rPr>
        <w:t>（2）委托代理人没有合法、有效的投标授权书的；</w:t>
      </w:r>
    </w:p>
    <w:p>
      <w:pPr>
        <w:spacing w:line="360" w:lineRule="auto"/>
        <w:ind w:firstLine="549"/>
        <w:rPr>
          <w:rFonts w:ascii="宋体" w:hAnsi="宋体"/>
          <w:sz w:val="24"/>
          <w:szCs w:val="24"/>
        </w:rPr>
      </w:pPr>
      <w:r>
        <w:rPr>
          <w:rFonts w:hint="eastAsia" w:ascii="宋体" w:hAnsi="宋体"/>
          <w:sz w:val="24"/>
          <w:szCs w:val="24"/>
        </w:rPr>
        <w:t>（3）供应商不符合国家或者招标文件规定的资格条件的；</w:t>
      </w:r>
    </w:p>
    <w:p>
      <w:pPr>
        <w:spacing w:line="360" w:lineRule="auto"/>
        <w:ind w:firstLine="549"/>
        <w:rPr>
          <w:rFonts w:ascii="宋体" w:hAnsi="宋体"/>
          <w:sz w:val="24"/>
          <w:szCs w:val="24"/>
        </w:rPr>
      </w:pPr>
      <w:r>
        <w:rPr>
          <w:rFonts w:hint="eastAsia" w:ascii="宋体" w:hAnsi="宋体"/>
          <w:sz w:val="24"/>
          <w:szCs w:val="24"/>
        </w:rPr>
        <w:t>（4）同一供应商提交两个以上不同的投标文件或者投标响应，但招标文件要求提交备选投标的除外的；</w:t>
      </w:r>
    </w:p>
    <w:p>
      <w:pPr>
        <w:spacing w:line="360" w:lineRule="auto"/>
        <w:ind w:firstLine="549"/>
        <w:rPr>
          <w:rFonts w:ascii="宋体" w:hAnsi="宋体"/>
          <w:sz w:val="24"/>
          <w:szCs w:val="24"/>
        </w:rPr>
      </w:pPr>
      <w:r>
        <w:rPr>
          <w:rFonts w:hint="eastAsia" w:ascii="宋体" w:hAnsi="宋体"/>
          <w:sz w:val="24"/>
          <w:szCs w:val="24"/>
        </w:rPr>
        <w:t>（5）投标响应低于成本或者高于招标文件设定的采购预算或最高限价的；</w:t>
      </w:r>
    </w:p>
    <w:p>
      <w:pPr>
        <w:spacing w:line="360" w:lineRule="auto"/>
        <w:ind w:firstLine="549"/>
        <w:rPr>
          <w:rFonts w:ascii="宋体" w:hAnsi="宋体"/>
          <w:sz w:val="24"/>
          <w:szCs w:val="24"/>
        </w:rPr>
      </w:pPr>
      <w:r>
        <w:rPr>
          <w:rFonts w:hint="eastAsia" w:ascii="宋体" w:hAnsi="宋体"/>
          <w:sz w:val="24"/>
          <w:szCs w:val="24"/>
        </w:rPr>
        <w:t>（6）投标文件没有对招标文件的实质性要求和条件作出响应的；</w:t>
      </w:r>
    </w:p>
    <w:p>
      <w:pPr>
        <w:spacing w:line="360" w:lineRule="auto"/>
        <w:ind w:firstLine="549"/>
        <w:rPr>
          <w:rFonts w:ascii="宋体" w:hAnsi="宋体"/>
          <w:sz w:val="24"/>
          <w:szCs w:val="24"/>
        </w:rPr>
      </w:pPr>
      <w:r>
        <w:rPr>
          <w:rFonts w:hint="eastAsia" w:ascii="宋体" w:hAnsi="宋体"/>
          <w:sz w:val="24"/>
          <w:szCs w:val="24"/>
        </w:rPr>
        <w:t>（7）供应商有串通投标、弄虚作假、行贿等违法行为的；</w:t>
      </w:r>
    </w:p>
    <w:p>
      <w:pPr>
        <w:spacing w:line="360" w:lineRule="auto"/>
        <w:ind w:firstLine="549"/>
        <w:rPr>
          <w:rFonts w:ascii="宋体" w:hAnsi="宋体"/>
          <w:sz w:val="24"/>
        </w:rPr>
      </w:pPr>
      <w:r>
        <w:rPr>
          <w:rFonts w:hint="eastAsia" w:ascii="宋体" w:hAnsi="宋体"/>
          <w:sz w:val="24"/>
          <w:szCs w:val="24"/>
        </w:rPr>
        <w:t>（8）投标联合体没有提交共同投标协议的；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9</w:t>
      </w:r>
      <w:r>
        <w:rPr>
          <w:rFonts w:hint="eastAsia" w:ascii="宋体" w:hAnsi="宋体"/>
          <w:sz w:val="24"/>
          <w:szCs w:val="24"/>
        </w:rPr>
        <w:t>）</w:t>
      </w:r>
      <w:r>
        <w:rPr>
          <w:rFonts w:hint="eastAsia" w:ascii="宋体" w:hAnsi="宋体"/>
          <w:sz w:val="24"/>
        </w:rPr>
        <w:t>响应文件载明的招标项目完成期限超过谈判</w:t>
      </w:r>
      <w:r>
        <w:rPr>
          <w:rFonts w:hint="eastAsia" w:ascii="宋体" w:hAnsi="宋体"/>
          <w:bCs/>
          <w:sz w:val="24"/>
        </w:rPr>
        <w:t>文件</w:t>
      </w:r>
      <w:r>
        <w:rPr>
          <w:rFonts w:hint="eastAsia" w:ascii="宋体" w:hAnsi="宋体"/>
          <w:sz w:val="24"/>
        </w:rPr>
        <w:t>规定的期限的；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10</w:t>
      </w:r>
      <w:r>
        <w:rPr>
          <w:rFonts w:hint="eastAsia" w:ascii="宋体" w:hAnsi="宋体"/>
          <w:sz w:val="24"/>
          <w:szCs w:val="24"/>
        </w:rPr>
        <w:t>）</w:t>
      </w:r>
      <w:r>
        <w:rPr>
          <w:rFonts w:hint="eastAsia" w:ascii="宋体" w:hAnsi="宋体"/>
          <w:sz w:val="24"/>
        </w:rPr>
        <w:t>明显不符合技术规范、技术标准的要求的；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11</w:t>
      </w:r>
      <w:r>
        <w:rPr>
          <w:rFonts w:hint="eastAsia" w:ascii="宋体" w:hAnsi="宋体"/>
          <w:sz w:val="24"/>
          <w:szCs w:val="24"/>
        </w:rPr>
        <w:t>）</w:t>
      </w:r>
      <w:r>
        <w:rPr>
          <w:rFonts w:hint="eastAsia" w:ascii="宋体" w:hAnsi="宋体"/>
          <w:sz w:val="24"/>
        </w:rPr>
        <w:t>响应文件附有采购人不能接受的条件的；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12</w:t>
      </w:r>
      <w:r>
        <w:rPr>
          <w:rFonts w:hint="eastAsia" w:ascii="宋体" w:hAnsi="宋体"/>
          <w:sz w:val="24"/>
          <w:szCs w:val="24"/>
        </w:rPr>
        <w:t>）</w:t>
      </w:r>
      <w:r>
        <w:rPr>
          <w:rFonts w:hint="eastAsia" w:ascii="宋体" w:hAnsi="宋体"/>
          <w:sz w:val="24"/>
        </w:rPr>
        <w:t>响应文件内容不全，关键内容字迹模糊、难以辨认或未按规定格式填写的；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3）</w:t>
      </w:r>
      <w:r>
        <w:rPr>
          <w:rFonts w:hint="eastAsia" w:ascii="宋体" w:hAnsi="宋体"/>
          <w:sz w:val="24"/>
        </w:rPr>
        <w:t>相互抄取响应文件，响应文件内容中出现多处明显雷同、有互相串标哄抬响应嫌疑的；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4）</w:t>
      </w:r>
      <w:r>
        <w:rPr>
          <w:rFonts w:hint="eastAsia" w:ascii="宋体" w:hAnsi="宋体"/>
          <w:sz w:val="24"/>
        </w:rPr>
        <w:t>供应商对同一招标项目递交两份或多份内容不同的响应文件，或对同一招标项目有两个或多个响应响应，且未声明哪一份有效的；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5）</w:t>
      </w:r>
      <w:r>
        <w:rPr>
          <w:rFonts w:hint="eastAsia" w:ascii="宋体" w:hAnsi="宋体"/>
          <w:sz w:val="24"/>
        </w:rPr>
        <w:t>响应文件中所采取的技术措施经谈判小组判定不可行的；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6）</w:t>
      </w:r>
      <w:r>
        <w:rPr>
          <w:rFonts w:hint="eastAsia" w:ascii="宋体" w:hAnsi="宋体"/>
          <w:sz w:val="24"/>
        </w:rPr>
        <w:t>不同供应商委托在同一单位缴纳社会保险的人员编制响应文件、办理投标事宜的；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7）</w:t>
      </w:r>
      <w:r>
        <w:rPr>
          <w:rFonts w:hint="eastAsia" w:ascii="宋体" w:hAnsi="宋体"/>
          <w:sz w:val="24"/>
        </w:rPr>
        <w:t>不同供应商的响应文件中（供应商针对投标项目特点自行编制部分）出现整章节、整段落或错误异常一致的；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8）</w:t>
      </w:r>
      <w:r>
        <w:rPr>
          <w:rFonts w:hint="eastAsia" w:ascii="宋体" w:hAnsi="宋体"/>
          <w:sz w:val="24"/>
        </w:rPr>
        <w:t>不同供应商的投标响应异常一致的（精确到人民币“元”）；</w:t>
      </w:r>
    </w:p>
    <w:p>
      <w:pPr>
        <w:spacing w:line="360" w:lineRule="auto"/>
        <w:ind w:firstLine="549"/>
        <w:rPr>
          <w:rFonts w:ascii="宋体" w:hAnsi="宋体"/>
          <w:sz w:val="24"/>
        </w:rPr>
      </w:pPr>
      <w:r>
        <w:rPr>
          <w:rFonts w:hint="eastAsia" w:ascii="宋体" w:hAnsi="宋体"/>
          <w:sz w:val="24"/>
        </w:rPr>
        <w:t>（19）响应文件无法打开或不完整的；</w:t>
      </w:r>
    </w:p>
    <w:p>
      <w:pPr>
        <w:spacing w:line="360" w:lineRule="auto"/>
        <w:ind w:firstLine="549"/>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0）响应文件中携带病毒并造成后果的；</w:t>
      </w:r>
    </w:p>
    <w:p>
      <w:pPr>
        <w:spacing w:line="360" w:lineRule="auto"/>
        <w:ind w:firstLine="549"/>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1）恶意递交响应文件，企图造成网络堵塞或瘫痪的；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2</w:t>
      </w:r>
      <w:r>
        <w:rPr>
          <w:rFonts w:hint="eastAsia" w:ascii="宋体" w:hAnsi="宋体"/>
          <w:sz w:val="24"/>
          <w:szCs w:val="24"/>
        </w:rPr>
        <w:t>2）</w:t>
      </w:r>
      <w:r>
        <w:rPr>
          <w:rFonts w:hint="eastAsia" w:ascii="宋体" w:hAnsi="宋体"/>
          <w:sz w:val="24"/>
        </w:rPr>
        <w:t>其他经谈判小组评审认定投标无效情形的；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2</w:t>
      </w:r>
      <w:r>
        <w:rPr>
          <w:rFonts w:hint="eastAsia" w:ascii="宋体" w:hAnsi="宋体"/>
          <w:sz w:val="24"/>
          <w:szCs w:val="24"/>
        </w:rPr>
        <w:t>3）</w:t>
      </w:r>
      <w:r>
        <w:rPr>
          <w:rFonts w:hint="eastAsia" w:ascii="宋体" w:hAnsi="宋体"/>
          <w:sz w:val="24"/>
        </w:rPr>
        <w:t>法律、法规、谈判</w:t>
      </w:r>
      <w:r>
        <w:rPr>
          <w:rFonts w:hint="eastAsia" w:ascii="宋体" w:hAnsi="宋体"/>
          <w:bCs/>
          <w:sz w:val="24"/>
        </w:rPr>
        <w:t>文件</w:t>
      </w:r>
      <w:r>
        <w:rPr>
          <w:rFonts w:hint="eastAsia" w:ascii="宋体" w:hAnsi="宋体"/>
          <w:sz w:val="24"/>
        </w:rPr>
        <w:t>规定的其他情形。</w:t>
      </w:r>
    </w:p>
    <w:p>
      <w:pPr>
        <w:spacing w:line="360" w:lineRule="auto"/>
        <w:ind w:firstLine="549"/>
        <w:rPr>
          <w:rFonts w:ascii="宋体" w:hAnsi="宋体"/>
          <w:sz w:val="24"/>
        </w:rPr>
      </w:pPr>
      <w:r>
        <w:rPr>
          <w:rFonts w:hint="eastAsia" w:ascii="宋体" w:hAnsi="宋体"/>
          <w:sz w:val="24"/>
        </w:rPr>
        <w:t>采购人或采购代理机构应把相关原因通知供应商。</w:t>
      </w:r>
    </w:p>
    <w:p>
      <w:pPr>
        <w:spacing w:line="360" w:lineRule="auto"/>
        <w:ind w:firstLine="549"/>
        <w:rPr>
          <w:rFonts w:ascii="宋体" w:hAnsi="宋体"/>
          <w:b/>
          <w:bCs/>
          <w:sz w:val="24"/>
        </w:rPr>
      </w:pPr>
      <w:r>
        <w:rPr>
          <w:rFonts w:ascii="宋体" w:hAnsi="宋体"/>
          <w:b/>
          <w:bCs/>
          <w:sz w:val="24"/>
        </w:rPr>
        <w:t>2</w:t>
      </w:r>
      <w:r>
        <w:rPr>
          <w:rFonts w:hint="eastAsia" w:ascii="宋体" w:hAnsi="宋体"/>
          <w:b/>
          <w:bCs/>
          <w:sz w:val="24"/>
        </w:rPr>
        <w:t>7</w:t>
      </w:r>
      <w:r>
        <w:rPr>
          <w:rFonts w:ascii="宋体" w:hAnsi="宋体"/>
          <w:b/>
          <w:bCs/>
          <w:sz w:val="24"/>
        </w:rPr>
        <w:t>.</w:t>
      </w:r>
      <w:r>
        <w:rPr>
          <w:rFonts w:hint="eastAsia" w:ascii="宋体" w:hAnsi="宋体"/>
          <w:b/>
          <w:bCs/>
          <w:sz w:val="24"/>
        </w:rPr>
        <w:t>在招标采购中，出现下列情形之一的，宣布终止本次采购：</w:t>
      </w:r>
    </w:p>
    <w:p>
      <w:pPr>
        <w:spacing w:line="360" w:lineRule="auto"/>
        <w:ind w:firstLine="549"/>
        <w:rPr>
          <w:rFonts w:ascii="宋体" w:hAnsi="宋体"/>
          <w:color w:val="000000"/>
          <w:sz w:val="24"/>
          <w:szCs w:val="24"/>
        </w:rPr>
      </w:pPr>
      <w:r>
        <w:rPr>
          <w:rFonts w:hint="eastAsia" w:ascii="宋体" w:hAnsi="宋体"/>
          <w:color w:val="000000"/>
          <w:sz w:val="24"/>
          <w:szCs w:val="24"/>
        </w:rPr>
        <w:t>（1）符合专业条件的供应商或对谈判文件作实质响应的供应商不足三家的；</w:t>
      </w:r>
    </w:p>
    <w:p>
      <w:pPr>
        <w:spacing w:line="360" w:lineRule="auto"/>
        <w:ind w:firstLine="549"/>
        <w:rPr>
          <w:rFonts w:ascii="宋体" w:hAnsi="宋体"/>
          <w:color w:val="000000"/>
          <w:sz w:val="24"/>
          <w:szCs w:val="24"/>
        </w:rPr>
      </w:pPr>
      <w:r>
        <w:rPr>
          <w:rFonts w:hint="eastAsia" w:ascii="宋体" w:hAnsi="宋体"/>
          <w:color w:val="000000"/>
          <w:sz w:val="24"/>
          <w:szCs w:val="24"/>
        </w:rPr>
        <w:t>（2）供应商的报价均超过采购预算或最高投标限价，采购人不能支付的；</w:t>
      </w:r>
    </w:p>
    <w:p>
      <w:pPr>
        <w:spacing w:line="360" w:lineRule="auto"/>
        <w:ind w:firstLine="549"/>
        <w:rPr>
          <w:rFonts w:ascii="宋体" w:hAnsi="宋体"/>
          <w:color w:val="000000"/>
          <w:sz w:val="24"/>
          <w:szCs w:val="24"/>
        </w:rPr>
      </w:pPr>
      <w:r>
        <w:rPr>
          <w:rFonts w:hint="eastAsia" w:ascii="宋体" w:hAnsi="宋体"/>
          <w:color w:val="000000"/>
          <w:sz w:val="24"/>
          <w:szCs w:val="24"/>
        </w:rPr>
        <w:t>（3）出现影响采购公正的违法、违规行为的；</w:t>
      </w:r>
    </w:p>
    <w:p>
      <w:pPr>
        <w:spacing w:line="360" w:lineRule="auto"/>
        <w:ind w:firstLine="549"/>
        <w:rPr>
          <w:rFonts w:ascii="宋体" w:hAnsi="宋体"/>
          <w:sz w:val="24"/>
        </w:rPr>
      </w:pPr>
      <w:r>
        <w:rPr>
          <w:rFonts w:hint="eastAsia" w:ascii="宋体" w:hAnsi="宋体"/>
          <w:color w:val="000000"/>
          <w:sz w:val="24"/>
          <w:szCs w:val="24"/>
        </w:rPr>
        <w:t>（4）因重大变故，采购任务取消的；</w:t>
      </w:r>
    </w:p>
    <w:p>
      <w:pPr>
        <w:spacing w:line="360" w:lineRule="auto"/>
        <w:ind w:firstLine="549"/>
        <w:rPr>
          <w:rFonts w:ascii="宋体" w:hAnsi="宋体"/>
          <w:sz w:val="24"/>
        </w:rPr>
      </w:pPr>
    </w:p>
    <w:p>
      <w:pPr>
        <w:spacing w:line="360" w:lineRule="auto"/>
        <w:ind w:firstLine="482" w:firstLineChars="200"/>
        <w:rPr>
          <w:rFonts w:ascii="宋体" w:hAnsi="宋体"/>
          <w:b/>
          <w:bCs/>
          <w:sz w:val="24"/>
          <w:szCs w:val="24"/>
        </w:rPr>
      </w:pPr>
      <w:r>
        <w:rPr>
          <w:rFonts w:hint="eastAsia" w:ascii="宋体" w:hAnsi="宋体"/>
          <w:b/>
          <w:bCs/>
          <w:sz w:val="24"/>
          <w:szCs w:val="24"/>
        </w:rPr>
        <w:t>28.政府采购政策</w:t>
      </w:r>
    </w:p>
    <w:p>
      <w:pPr>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28.1强制采购：</w:t>
      </w:r>
    </w:p>
    <w:p>
      <w:pPr>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本项目涉及产品设备采购，属于纳入财政部会同国务院有关部门发布的节能产品政府采购品目清单，实施政府强制采购的（品目清单标注</w:t>
      </w:r>
      <w:r>
        <w:rPr>
          <w:rFonts w:ascii="宋体" w:hAnsi="宋体" w:cs="宋体"/>
          <w:kern w:val="0"/>
          <w:sz w:val="24"/>
          <w:szCs w:val="24"/>
        </w:rPr>
        <w:sym w:font="Wingdings" w:char="F0AB"/>
      </w:r>
      <w:r>
        <w:rPr>
          <w:rFonts w:hint="eastAsia" w:ascii="宋体" w:hAnsi="宋体" w:cs="宋体"/>
          <w:kern w:val="0"/>
          <w:sz w:val="24"/>
          <w:szCs w:val="24"/>
        </w:rPr>
        <w:t>符号产品），供应商投标产品应当取得国家确定的认证机构出具的、处于有效期之内的节能产品认证证书，否则其投标无效。</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cs="宋体"/>
          <w:kern w:val="0"/>
          <w:sz w:val="24"/>
          <w:szCs w:val="24"/>
        </w:rPr>
        <w:t xml:space="preserve">28.2 </w:t>
      </w:r>
      <w:r>
        <w:rPr>
          <w:rFonts w:hint="eastAsia" w:ascii="宋体" w:hAnsi="宋体"/>
          <w:sz w:val="24"/>
          <w:szCs w:val="24"/>
        </w:rPr>
        <w:t>价格评审优惠：</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中小型企业参加投标，对中型企业投标响应给予3%的扣除，对小型和微型企业投标响应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响应均以扣除后的价格参与评审。中小型企业使用大型企业注册商标的货物参与投标，投标响应不得给予扣除；小型、微型企业提供中型企业制造的货物的，视同为中型企业。中型企业提供小型、微型企业制造的货物的，视同为中型企业。监狱企业、残疾人福利性单位视同小型、微型企业，享受评审中给予6%的价格扣除等促进中小企业发展的政府采购政策。监狱企业参与采购活动提供的非本企业生产的货物不享受6%的价格扣除，残疾人福利性单位参与采购活动提供的非残疾人福利性单位注册商标的货物不享受6%的价格扣除。</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28.3政府采购政策交叉与叠加：</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cs="宋体"/>
          <w:kern w:val="0"/>
          <w:sz w:val="24"/>
          <w:szCs w:val="24"/>
        </w:rPr>
        <w:t>供应商</w:t>
      </w:r>
      <w:r>
        <w:rPr>
          <w:rFonts w:hint="eastAsia" w:ascii="宋体" w:hAnsi="宋体"/>
          <w:sz w:val="24"/>
          <w:szCs w:val="24"/>
        </w:rPr>
        <w:t>同时符合小型、微型企业及监狱企业、残疾人福利性单位要求的，评审时只有一种类型享受价格评审优惠政策；</w:t>
      </w:r>
    </w:p>
    <w:p>
      <w:pPr>
        <w:adjustRightInd w:val="0"/>
        <w:snapToGrid w:val="0"/>
        <w:spacing w:beforeLines="50" w:line="360" w:lineRule="auto"/>
        <w:ind w:firstLine="480" w:firstLineChars="200"/>
        <w:jc w:val="left"/>
        <w:rPr>
          <w:rFonts w:ascii="宋体" w:hAnsi="宋体"/>
          <w:sz w:val="24"/>
          <w:szCs w:val="24"/>
        </w:rPr>
      </w:pPr>
      <w:bookmarkStart w:id="37" w:name="_Hlk36312167"/>
      <w:r>
        <w:rPr>
          <w:rFonts w:hint="eastAsia" w:ascii="宋体" w:hAnsi="宋体"/>
          <w:sz w:val="24"/>
          <w:szCs w:val="24"/>
        </w:rPr>
        <w:t>28.4中型、小型、微型企业的</w:t>
      </w:r>
      <w:r>
        <w:rPr>
          <w:rFonts w:hint="eastAsia" w:ascii="宋体" w:hAnsi="宋体" w:cs="宋体"/>
          <w:kern w:val="0"/>
          <w:sz w:val="24"/>
          <w:szCs w:val="24"/>
        </w:rPr>
        <w:t>供应商</w:t>
      </w:r>
      <w:r>
        <w:rPr>
          <w:rFonts w:hint="eastAsia" w:ascii="宋体" w:hAnsi="宋体"/>
          <w:sz w:val="24"/>
          <w:szCs w:val="24"/>
        </w:rPr>
        <w:t>提供部分中型、小型、微型企业制造的产品，评审时只对该部分产品的响应实行价格扣除。</w:t>
      </w:r>
    </w:p>
    <w:bookmarkEnd w:id="37"/>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 xml:space="preserve">28.5 </w:t>
      </w:r>
      <w:r>
        <w:rPr>
          <w:rFonts w:hint="eastAsia" w:ascii="宋体" w:hAnsi="宋体" w:cs="宋体"/>
          <w:kern w:val="0"/>
          <w:sz w:val="24"/>
          <w:szCs w:val="24"/>
        </w:rPr>
        <w:t>供应商</w:t>
      </w:r>
      <w:r>
        <w:rPr>
          <w:rFonts w:hint="eastAsia" w:ascii="宋体" w:hAnsi="宋体"/>
          <w:sz w:val="24"/>
          <w:szCs w:val="24"/>
        </w:rPr>
        <w:t>应提供相关证明资料：</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（1）节能产品：</w:t>
      </w:r>
      <w:r>
        <w:rPr>
          <w:rFonts w:hint="eastAsia" w:ascii="宋体" w:hAnsi="宋体" w:cs="宋体"/>
          <w:kern w:val="0"/>
          <w:sz w:val="24"/>
          <w:szCs w:val="24"/>
        </w:rPr>
        <w:t>供应商</w:t>
      </w:r>
      <w:r>
        <w:rPr>
          <w:rFonts w:hint="eastAsia" w:ascii="宋体" w:hAnsi="宋体"/>
          <w:sz w:val="24"/>
          <w:szCs w:val="24"/>
        </w:rPr>
        <w:t>按第六章投标响应文件格式要求提供国家确定的认证机构出具的、处于有效期之内的节能产品认证证书。</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（2）中小企业：根据《</w:t>
      </w:r>
      <w:r>
        <w:rPr>
          <w:rFonts w:hint="eastAsia" w:ascii="宋体" w:hAnsi="宋体"/>
          <w:sz w:val="24"/>
          <w:szCs w:val="24"/>
          <w:lang w:val="en"/>
        </w:rPr>
        <w:t>政府采购促进中小企业发展管理办法</w:t>
      </w:r>
      <w:r>
        <w:rPr>
          <w:rFonts w:hint="eastAsia" w:ascii="宋体" w:hAnsi="宋体"/>
          <w:sz w:val="24"/>
          <w:szCs w:val="24"/>
        </w:rPr>
        <w:t>》(财库〔20</w:t>
      </w:r>
      <w:r>
        <w:rPr>
          <w:rFonts w:hint="eastAsia" w:ascii="宋体" w:hAnsi="宋体"/>
          <w:sz w:val="24"/>
          <w:szCs w:val="24"/>
          <w:lang w:val="en-US" w:eastAsia="zh-CN"/>
        </w:rPr>
        <w:t>20</w:t>
      </w:r>
      <w:r>
        <w:rPr>
          <w:rFonts w:hint="eastAsia" w:ascii="宋体" w:hAnsi="宋体"/>
          <w:sz w:val="24"/>
          <w:szCs w:val="24"/>
        </w:rPr>
        <w:t>〕</w:t>
      </w:r>
      <w:r>
        <w:rPr>
          <w:rFonts w:hint="eastAsia" w:ascii="宋体" w:hAnsi="宋体"/>
          <w:sz w:val="24"/>
          <w:szCs w:val="24"/>
          <w:lang w:val="en-US" w:eastAsia="zh-CN"/>
        </w:rPr>
        <w:t>46</w:t>
      </w:r>
      <w:r>
        <w:rPr>
          <w:rFonts w:hint="eastAsia" w:ascii="宋体" w:hAnsi="宋体"/>
          <w:sz w:val="24"/>
          <w:szCs w:val="24"/>
        </w:rPr>
        <w:t>号)规定，供应商按第六章</w:t>
      </w:r>
      <w:r>
        <w:rPr>
          <w:rFonts w:hint="eastAsia" w:ascii="宋体" w:hAnsi="宋体"/>
          <w:sz w:val="24"/>
          <w:szCs w:val="24"/>
          <w:lang w:eastAsia="zh-CN"/>
        </w:rPr>
        <w:t>响应</w:t>
      </w:r>
      <w:r>
        <w:rPr>
          <w:rFonts w:hint="eastAsia" w:ascii="宋体" w:hAnsi="宋体"/>
          <w:sz w:val="24"/>
          <w:szCs w:val="24"/>
        </w:rPr>
        <w:t>文件格式要求提供《中小企业声明函》。</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（3）监狱企业：根据《关于政府采购支持监狱企业发展有关问题的通知》(财库〔2014〕68号)规定，</w:t>
      </w:r>
      <w:r>
        <w:rPr>
          <w:rFonts w:hint="eastAsia" w:ascii="宋体" w:hAnsi="宋体" w:cs="宋体"/>
          <w:kern w:val="0"/>
          <w:sz w:val="24"/>
          <w:szCs w:val="24"/>
        </w:rPr>
        <w:t>供应商</w:t>
      </w:r>
      <w:r>
        <w:rPr>
          <w:rFonts w:hint="eastAsia" w:ascii="宋体" w:hAnsi="宋体"/>
          <w:sz w:val="24"/>
          <w:szCs w:val="24"/>
        </w:rPr>
        <w:t>按第六章投标响应文件格式要求提供证明文件。</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（4）残疾人福利性单位：根据《关于促进残疾人就业政府采购政策的通知》(财库〔2017〕141号)规定，</w:t>
      </w:r>
      <w:r>
        <w:rPr>
          <w:rFonts w:hint="eastAsia" w:ascii="宋体" w:hAnsi="宋体" w:cs="宋体"/>
          <w:kern w:val="0"/>
          <w:sz w:val="24"/>
          <w:szCs w:val="24"/>
        </w:rPr>
        <w:t>供应商</w:t>
      </w:r>
      <w:r>
        <w:rPr>
          <w:rFonts w:hint="eastAsia" w:ascii="宋体" w:hAnsi="宋体"/>
          <w:sz w:val="24"/>
          <w:szCs w:val="24"/>
        </w:rPr>
        <w:t>按第六章投标响应文件格式要求提供《残疾人福利性单位声明函》（格式）。</w:t>
      </w:r>
    </w:p>
    <w:p>
      <w:pPr>
        <w:adjustRightInd w:val="0"/>
        <w:snapToGrid w:val="0"/>
        <w:spacing w:beforeLines="50" w:line="360" w:lineRule="auto"/>
        <w:ind w:firstLine="480" w:firstLineChars="200"/>
        <w:jc w:val="left"/>
        <w:rPr>
          <w:rFonts w:ascii="宋体" w:hAnsi="宋体"/>
          <w:sz w:val="24"/>
          <w:szCs w:val="24"/>
        </w:rPr>
      </w:pPr>
    </w:p>
    <w:p/>
    <w:p>
      <w:pPr>
        <w:pStyle w:val="4"/>
        <w:spacing w:before="0" w:after="0" w:line="360" w:lineRule="auto"/>
        <w:ind w:firstLine="628"/>
        <w:rPr>
          <w:rFonts w:hAnsi="宋体"/>
          <w:sz w:val="28"/>
        </w:rPr>
      </w:pPr>
      <w:bookmarkStart w:id="38" w:name="_Toc36365793"/>
      <w:bookmarkStart w:id="39" w:name="_Toc43410228"/>
      <w:bookmarkStart w:id="40" w:name="_Toc45632708"/>
      <w:r>
        <w:rPr>
          <w:rFonts w:hint="eastAsia" w:hAnsi="宋体"/>
          <w:sz w:val="28"/>
        </w:rPr>
        <w:t>六．成交与签订合同</w:t>
      </w:r>
      <w:bookmarkEnd w:id="38"/>
      <w:bookmarkEnd w:id="39"/>
      <w:bookmarkEnd w:id="40"/>
    </w:p>
    <w:p>
      <w:pPr>
        <w:spacing w:line="360" w:lineRule="auto"/>
        <w:ind w:firstLine="241" w:firstLineChars="100"/>
        <w:rPr>
          <w:rFonts w:ascii="宋体" w:hAnsi="宋体"/>
          <w:b/>
          <w:sz w:val="24"/>
        </w:rPr>
      </w:pPr>
      <w:r>
        <w:rPr>
          <w:rFonts w:ascii="宋体" w:hAnsi="宋体"/>
          <w:b/>
          <w:sz w:val="24"/>
        </w:rPr>
        <w:t>29</w:t>
      </w:r>
      <w:r>
        <w:rPr>
          <w:rFonts w:hint="eastAsia" w:ascii="宋体" w:hAnsi="宋体"/>
          <w:b/>
          <w:sz w:val="24"/>
        </w:rPr>
        <w:t>.成交</w:t>
      </w:r>
    </w:p>
    <w:p>
      <w:pPr>
        <w:tabs>
          <w:tab w:val="left" w:pos="851"/>
        </w:tabs>
        <w:spacing w:line="360" w:lineRule="auto"/>
        <w:ind w:firstLine="480" w:firstLineChars="200"/>
        <w:jc w:val="left"/>
        <w:rPr>
          <w:rFonts w:ascii="宋体" w:hAnsi="宋体" w:cs="宋体"/>
          <w:kern w:val="0"/>
          <w:sz w:val="24"/>
          <w:szCs w:val="24"/>
          <w:highlight w:val="yellow"/>
        </w:rPr>
      </w:pPr>
      <w:r>
        <w:rPr>
          <w:rFonts w:ascii="宋体" w:hAnsi="宋体"/>
          <w:sz w:val="24"/>
        </w:rPr>
        <w:t>29</w:t>
      </w:r>
      <w:r>
        <w:rPr>
          <w:rFonts w:hint="eastAsia" w:ascii="宋体" w:hAnsi="宋体"/>
          <w:sz w:val="24"/>
        </w:rPr>
        <w:t>.1 谈判小组应当根据综合评分情况，按照评审得分由高到低顺序推荐3名以上成交候选供应商，并编写评审报告。符合《政府采购竞争性谈判采购方式管理暂行办法》</w:t>
      </w:r>
      <w:r>
        <w:rPr>
          <w:rFonts w:hint="eastAsia" w:ascii="宋体" w:hAnsi="宋体" w:cs="宋体"/>
          <w:kern w:val="0"/>
          <w:sz w:val="24"/>
          <w:szCs w:val="24"/>
        </w:rPr>
        <w:t>（财库〔2015〕</w:t>
      </w:r>
      <w:r>
        <w:rPr>
          <w:rFonts w:ascii="宋体" w:hAnsi="宋体" w:cs="宋体"/>
          <w:kern w:val="0"/>
          <w:sz w:val="24"/>
          <w:szCs w:val="24"/>
        </w:rPr>
        <w:t>214</w:t>
      </w:r>
      <w:r>
        <w:rPr>
          <w:rFonts w:hint="eastAsia" w:ascii="宋体" w:hAnsi="宋体" w:cs="宋体"/>
          <w:kern w:val="0"/>
          <w:sz w:val="24"/>
          <w:szCs w:val="24"/>
        </w:rPr>
        <w:t>号）第二十一条第三款情形的，可以推荐2家成交候选供应商。评审得分相同的，按照最后响应由低到高的顺序推荐。评审得分且最后响应相同的，按照技术指标优劣顺序推荐。按照上述规则不能确定成交候选人排序的，由采购人代表现场随机确定。</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2</w:t>
      </w:r>
      <w:r>
        <w:rPr>
          <w:rFonts w:hint="eastAsia" w:ascii="宋体" w:hAnsi="宋体"/>
          <w:sz w:val="24"/>
        </w:rPr>
        <w:t>原则上把合同授予实质上响应谈判</w:t>
      </w:r>
      <w:r>
        <w:rPr>
          <w:rFonts w:hint="eastAsia" w:ascii="宋体" w:hAnsi="宋体"/>
          <w:bCs/>
          <w:sz w:val="24"/>
        </w:rPr>
        <w:t>文件</w:t>
      </w:r>
      <w:r>
        <w:rPr>
          <w:rFonts w:hint="eastAsia" w:ascii="宋体" w:hAnsi="宋体"/>
          <w:sz w:val="24"/>
        </w:rPr>
        <w:t>要求的排名最前的成交候选人或通过上条资格审查的成交候选人。</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3</w:t>
      </w:r>
      <w:r>
        <w:rPr>
          <w:rFonts w:hint="eastAsia" w:ascii="宋体" w:hAnsi="宋体"/>
          <w:sz w:val="24"/>
        </w:rPr>
        <w:t>最低响应并不是被授予合同的保证。</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凡发现成交候选人有下列行为之一的，其成交无效，并移交招标采购监督管理部门依法处理：</w:t>
      </w:r>
    </w:p>
    <w:p>
      <w:pPr>
        <w:spacing w:line="360" w:lineRule="auto"/>
        <w:ind w:left="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.1提供虚假材料谋取成交的；</w:t>
      </w:r>
    </w:p>
    <w:p>
      <w:pPr>
        <w:spacing w:line="360" w:lineRule="auto"/>
        <w:ind w:left="549"/>
        <w:rPr>
          <w:rFonts w:ascii="宋体" w:hAnsi="宋体"/>
          <w:sz w:val="24"/>
        </w:rPr>
      </w:pPr>
      <w:r>
        <w:rPr>
          <w:rFonts w:hint="eastAsia" w:ascii="宋体" w:hAnsi="宋体"/>
          <w:sz w:val="24"/>
        </w:rPr>
        <w:t>有供应商有下列情形之一的，属于弄虚作假的行为：</w:t>
      </w:r>
    </w:p>
    <w:p>
      <w:pPr>
        <w:spacing w:line="360" w:lineRule="auto"/>
        <w:ind w:left="549"/>
        <w:rPr>
          <w:rFonts w:ascii="宋体" w:hAnsi="宋体"/>
          <w:sz w:val="24"/>
        </w:rPr>
      </w:pPr>
      <w:r>
        <w:rPr>
          <w:rFonts w:hint="eastAsia" w:ascii="宋体" w:hAnsi="宋体"/>
          <w:sz w:val="24"/>
          <w:szCs w:val="24"/>
        </w:rPr>
        <w:t>（1）</w:t>
      </w:r>
      <w:r>
        <w:rPr>
          <w:rFonts w:hint="eastAsia" w:ascii="宋体" w:hAnsi="宋体"/>
          <w:sz w:val="24"/>
        </w:rPr>
        <w:t>使用伪造、变造的许可证件；</w:t>
      </w:r>
    </w:p>
    <w:p>
      <w:pPr>
        <w:spacing w:line="360" w:lineRule="auto"/>
        <w:ind w:left="549"/>
        <w:rPr>
          <w:rFonts w:ascii="宋体" w:hAnsi="宋体"/>
          <w:sz w:val="24"/>
        </w:rPr>
      </w:pPr>
      <w:r>
        <w:rPr>
          <w:rFonts w:hint="eastAsia" w:ascii="宋体" w:hAnsi="宋体"/>
          <w:sz w:val="24"/>
          <w:szCs w:val="24"/>
        </w:rPr>
        <w:t>（2）</w:t>
      </w:r>
      <w:r>
        <w:rPr>
          <w:rFonts w:hint="eastAsia" w:ascii="宋体" w:hAnsi="宋体"/>
          <w:sz w:val="24"/>
        </w:rPr>
        <w:t>提供虚假的财务状况或者业绩；</w:t>
      </w:r>
    </w:p>
    <w:p>
      <w:pPr>
        <w:spacing w:line="360" w:lineRule="auto"/>
        <w:ind w:left="549"/>
        <w:rPr>
          <w:rFonts w:ascii="宋体" w:hAnsi="宋体"/>
          <w:sz w:val="24"/>
        </w:rPr>
      </w:pPr>
      <w:r>
        <w:rPr>
          <w:rFonts w:hint="eastAsia" w:ascii="宋体" w:hAnsi="宋体"/>
          <w:sz w:val="24"/>
          <w:szCs w:val="24"/>
        </w:rPr>
        <w:t>（3）</w:t>
      </w:r>
      <w:r>
        <w:rPr>
          <w:rFonts w:hint="eastAsia" w:ascii="宋体" w:hAnsi="宋体"/>
          <w:sz w:val="24"/>
        </w:rPr>
        <w:t>提供虚假的项目负责人或者主要技术人员简历、劳动关系证明；</w:t>
      </w:r>
    </w:p>
    <w:p>
      <w:pPr>
        <w:spacing w:line="360" w:lineRule="auto"/>
        <w:ind w:left="549"/>
        <w:rPr>
          <w:rFonts w:ascii="宋体" w:hAnsi="宋体"/>
          <w:sz w:val="24"/>
        </w:rPr>
      </w:pPr>
      <w:r>
        <w:rPr>
          <w:rFonts w:hint="eastAsia" w:ascii="宋体" w:hAnsi="宋体"/>
          <w:sz w:val="24"/>
          <w:szCs w:val="24"/>
        </w:rPr>
        <w:t>（4）</w:t>
      </w:r>
      <w:r>
        <w:rPr>
          <w:rFonts w:hint="eastAsia" w:ascii="宋体" w:hAnsi="宋体"/>
          <w:sz w:val="24"/>
        </w:rPr>
        <w:t>提供虚假的信用状况；</w:t>
      </w:r>
    </w:p>
    <w:p>
      <w:pPr>
        <w:spacing w:line="360" w:lineRule="auto"/>
        <w:ind w:left="549"/>
        <w:rPr>
          <w:rFonts w:ascii="宋体" w:hAnsi="宋体"/>
          <w:sz w:val="24"/>
        </w:rPr>
      </w:pPr>
      <w:r>
        <w:rPr>
          <w:rFonts w:hint="eastAsia" w:ascii="宋体" w:hAnsi="宋体"/>
          <w:sz w:val="24"/>
          <w:szCs w:val="24"/>
        </w:rPr>
        <w:t>（5）</w:t>
      </w:r>
      <w:r>
        <w:rPr>
          <w:rFonts w:hint="eastAsia" w:ascii="宋体" w:hAnsi="宋体"/>
          <w:sz w:val="24"/>
        </w:rPr>
        <w:t>其他弄虚作假的行为。</w:t>
      </w:r>
    </w:p>
    <w:p>
      <w:pPr>
        <w:spacing w:line="360" w:lineRule="auto"/>
        <w:ind w:left="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.2与采购人、其他供应商或者采购代理机构工作人员恶意串通的；</w:t>
      </w:r>
    </w:p>
    <w:p>
      <w:pPr>
        <w:spacing w:line="360" w:lineRule="auto"/>
        <w:ind w:left="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.3向采购人、谈判小组、采购代理机构工作人员行贿或者提供其他不正当利益的；</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.4有法律、法规规定的其他损害采购人利益和社会公共利益情形的；</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.5其他违反招投标法律、法规和规章强制性规定的行为。</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5</w:t>
      </w:r>
      <w:r>
        <w:rPr>
          <w:rFonts w:hint="eastAsia" w:ascii="宋体" w:hAnsi="宋体"/>
          <w:sz w:val="24"/>
        </w:rPr>
        <w:t>采购代理机构将在网站上发布成交结果公告。</w:t>
      </w:r>
    </w:p>
    <w:p>
      <w:pPr>
        <w:spacing w:line="360" w:lineRule="auto"/>
        <w:ind w:firstLine="549"/>
        <w:rPr>
          <w:rFonts w:ascii="宋体" w:hAnsi="宋体"/>
          <w:b/>
          <w:bCs/>
          <w:sz w:val="24"/>
        </w:rPr>
      </w:pPr>
      <w:r>
        <w:rPr>
          <w:rFonts w:ascii="宋体" w:hAnsi="宋体"/>
          <w:b/>
          <w:bCs/>
          <w:sz w:val="24"/>
        </w:rPr>
        <w:t>30</w:t>
      </w:r>
      <w:r>
        <w:rPr>
          <w:rFonts w:hint="eastAsia" w:ascii="宋体" w:hAnsi="宋体"/>
          <w:b/>
          <w:bCs/>
          <w:sz w:val="24"/>
        </w:rPr>
        <w:t>. 成交通知书</w:t>
      </w:r>
    </w:p>
    <w:p>
      <w:pPr>
        <w:spacing w:line="360" w:lineRule="auto"/>
        <w:ind w:firstLine="549"/>
        <w:rPr>
          <w:rFonts w:ascii="宋体" w:hAnsi="宋体"/>
          <w:sz w:val="24"/>
        </w:rPr>
      </w:pPr>
      <w:r>
        <w:rPr>
          <w:rFonts w:hint="eastAsia" w:ascii="宋体" w:hAnsi="宋体"/>
          <w:sz w:val="24"/>
        </w:rPr>
        <w:t>30.1成交通知书对采购人和供应商都具有法律效力。成交通知书发出后，采购人改变成交结果的，或者成交供应商放弃成交的，应当依法承担法律责任。</w:t>
      </w:r>
    </w:p>
    <w:p>
      <w:pPr>
        <w:spacing w:line="360" w:lineRule="auto"/>
        <w:ind w:firstLine="549"/>
        <w:rPr>
          <w:rFonts w:ascii="宋体" w:hAnsi="宋体"/>
          <w:b/>
          <w:bCs/>
          <w:sz w:val="24"/>
        </w:rPr>
      </w:pPr>
      <w:r>
        <w:rPr>
          <w:rFonts w:ascii="宋体" w:hAnsi="宋体"/>
          <w:b/>
          <w:bCs/>
          <w:sz w:val="24"/>
        </w:rPr>
        <w:t>31</w:t>
      </w:r>
      <w:r>
        <w:rPr>
          <w:rFonts w:hint="eastAsia" w:ascii="宋体" w:hAnsi="宋体"/>
          <w:b/>
          <w:bCs/>
          <w:sz w:val="24"/>
        </w:rPr>
        <w:t>.履约保证金</w:t>
      </w:r>
    </w:p>
    <w:p>
      <w:pPr>
        <w:spacing w:line="360" w:lineRule="auto"/>
        <w:ind w:firstLine="549"/>
        <w:rPr>
          <w:rFonts w:ascii="宋体" w:hAnsi="宋体"/>
          <w:sz w:val="24"/>
        </w:rPr>
      </w:pPr>
      <w:r>
        <w:rPr>
          <w:rFonts w:ascii="宋体" w:hAnsi="宋体"/>
          <w:sz w:val="24"/>
        </w:rPr>
        <w:t>31</w:t>
      </w:r>
      <w:r>
        <w:rPr>
          <w:rFonts w:hint="eastAsia" w:ascii="宋体" w:hAnsi="宋体"/>
          <w:sz w:val="24"/>
        </w:rPr>
        <w:t>.1签订合同前，成交人应提交履约保证金。履约保证金金额、收受方式及收受人详见本章第一节谈判须知前附表规定。</w:t>
      </w:r>
    </w:p>
    <w:p>
      <w:pPr>
        <w:spacing w:line="360" w:lineRule="auto"/>
        <w:ind w:firstLine="549"/>
        <w:rPr>
          <w:rFonts w:ascii="宋体" w:hAnsi="宋体"/>
          <w:sz w:val="24"/>
        </w:rPr>
      </w:pPr>
      <w:r>
        <w:rPr>
          <w:rFonts w:ascii="宋体" w:hAnsi="宋体"/>
          <w:sz w:val="24"/>
        </w:rPr>
        <w:t>32</w:t>
      </w:r>
      <w:r>
        <w:rPr>
          <w:rFonts w:hint="eastAsia" w:ascii="宋体" w:hAnsi="宋体"/>
          <w:sz w:val="24"/>
        </w:rPr>
        <w:t>.2如果成交人未按规定交纳履约保证金，保证金不予退还，可将该标授予其下一个成交候选人或重新招标。</w:t>
      </w:r>
    </w:p>
    <w:p>
      <w:pPr>
        <w:spacing w:line="360" w:lineRule="auto"/>
        <w:ind w:firstLine="549"/>
        <w:rPr>
          <w:rFonts w:ascii="宋体" w:hAnsi="宋体"/>
          <w:b/>
          <w:sz w:val="24"/>
        </w:rPr>
      </w:pPr>
      <w:r>
        <w:rPr>
          <w:rFonts w:ascii="宋体" w:hAnsi="宋体"/>
          <w:b/>
          <w:sz w:val="24"/>
        </w:rPr>
        <w:t>32</w:t>
      </w:r>
      <w:r>
        <w:rPr>
          <w:rFonts w:hint="eastAsia" w:ascii="宋体" w:hAnsi="宋体"/>
          <w:b/>
          <w:sz w:val="24"/>
        </w:rPr>
        <w:t>.签订合同</w:t>
      </w:r>
    </w:p>
    <w:p>
      <w:pPr>
        <w:spacing w:line="360" w:lineRule="auto"/>
        <w:ind w:firstLine="523" w:firstLineChars="218"/>
        <w:rPr>
          <w:rFonts w:ascii="宋体" w:hAnsi="宋体"/>
          <w:bCs/>
          <w:sz w:val="24"/>
          <w:szCs w:val="27"/>
        </w:rPr>
      </w:pPr>
      <w:r>
        <w:rPr>
          <w:rFonts w:hint="eastAsia" w:ascii="宋体" w:hAnsi="宋体"/>
          <w:bCs/>
          <w:sz w:val="24"/>
          <w:szCs w:val="27"/>
        </w:rPr>
        <w:t>32.1成交人应在成交通知书发出之日起</w:t>
      </w:r>
      <w:r>
        <w:rPr>
          <w:rFonts w:hint="eastAsia" w:ascii="宋体" w:hAnsi="宋体"/>
          <w:b/>
          <w:bCs/>
          <w:sz w:val="24"/>
          <w:szCs w:val="27"/>
        </w:rPr>
        <w:t>三</w:t>
      </w:r>
      <w:r>
        <w:rPr>
          <w:rFonts w:hint="eastAsia" w:ascii="宋体" w:hAnsi="宋体"/>
          <w:bCs/>
          <w:sz w:val="24"/>
          <w:szCs w:val="27"/>
        </w:rPr>
        <w:t>十日内（具体时间、地点见成交通知书）与采购人签订合同。谈判文件、成交人的响应文件及澄清文件等，均作为合同的附件。合同签订前成交人应向采购人出示履约保证金缴纳证明。</w:t>
      </w:r>
    </w:p>
    <w:p>
      <w:pPr>
        <w:spacing w:line="360" w:lineRule="auto"/>
        <w:ind w:firstLine="549"/>
        <w:rPr>
          <w:rFonts w:ascii="宋体" w:hAnsi="宋体"/>
          <w:bCs/>
          <w:sz w:val="24"/>
        </w:rPr>
      </w:pPr>
      <w:r>
        <w:rPr>
          <w:rFonts w:hint="eastAsia" w:ascii="宋体" w:hAnsi="宋体"/>
          <w:bCs/>
          <w:sz w:val="24"/>
        </w:rPr>
        <w:t>32.2 采购双方必须严格按照谈判文件、响应文件及有关承诺签订采购合同，不得擅自变更。合同的标的、价款、质量、履行期限等主要条款应当与谈判文件和成交人的响应文件的内容一致，采购人和成交人不得再行订立背离合同实质性内容的其他协议。</w:t>
      </w:r>
    </w:p>
    <w:p>
      <w:pPr>
        <w:spacing w:line="360" w:lineRule="auto"/>
        <w:ind w:firstLine="549"/>
        <w:rPr>
          <w:rFonts w:ascii="宋体" w:hAnsi="宋体"/>
          <w:sz w:val="24"/>
        </w:rPr>
      </w:pPr>
      <w:r>
        <w:rPr>
          <w:rFonts w:hint="eastAsia" w:ascii="宋体" w:hAnsi="宋体"/>
          <w:bCs/>
          <w:sz w:val="24"/>
        </w:rPr>
        <w:t>对任何因双方擅自变更合同引起的问题采购代理机构概不负责，合同风险由双方自行承担。</w:t>
      </w:r>
    </w:p>
    <w:p>
      <w:pPr>
        <w:spacing w:line="360" w:lineRule="auto"/>
        <w:ind w:firstLine="549"/>
        <w:rPr>
          <w:rFonts w:ascii="宋体" w:hAnsi="宋体"/>
          <w:sz w:val="24"/>
        </w:rPr>
      </w:pPr>
      <w:r>
        <w:rPr>
          <w:rFonts w:hint="eastAsia" w:ascii="宋体" w:hAnsi="宋体"/>
          <w:sz w:val="24"/>
        </w:rPr>
        <w:t>32.3采购人保留以书面形式要求合同的卖方对其所投货物的装运方式、交货地点及服务细则等作适当调整的权利。</w:t>
      </w:r>
    </w:p>
    <w:p>
      <w:pPr>
        <w:spacing w:line="360" w:lineRule="auto"/>
        <w:ind w:firstLine="549"/>
        <w:rPr>
          <w:rFonts w:ascii="宋体" w:hAnsi="宋体"/>
          <w:sz w:val="24"/>
        </w:rPr>
      </w:pPr>
      <w:r>
        <w:rPr>
          <w:rFonts w:hint="eastAsia" w:ascii="宋体" w:hAnsi="宋体"/>
          <w:sz w:val="24"/>
        </w:rPr>
        <w:t>32.4无论基于何种原因，各项本应作拒绝处理的情形即便未被及时发现而使该供应商进入初审、详细评审或其它后续程序，包括已经签约的情形，一旦在任何时间被发现，采购人均有权决定是否取消该供应商此前评议的结果或是否对该报价予以拒绝，并有权采取相应的补救或纠正措施。一旦该供应商被拒绝或被取消此前评议结果，其现有的位置将被其他供应商依序替代或重新组织采购，相关的一切损失均由该供应商自行承担。</w:t>
      </w:r>
    </w:p>
    <w:p>
      <w:pPr>
        <w:spacing w:line="360" w:lineRule="auto"/>
        <w:ind w:firstLine="549"/>
        <w:rPr>
          <w:rFonts w:ascii="宋体" w:hAnsi="宋体"/>
          <w:sz w:val="24"/>
        </w:rPr>
      </w:pPr>
      <w:r>
        <w:rPr>
          <w:rFonts w:hint="eastAsia" w:ascii="宋体" w:hAnsi="宋体"/>
          <w:b/>
          <w:sz w:val="24"/>
        </w:rPr>
        <w:t>35.验收</w:t>
      </w:r>
    </w:p>
    <w:p>
      <w:pPr>
        <w:spacing w:line="360" w:lineRule="auto"/>
        <w:ind w:firstLine="549"/>
        <w:rPr>
          <w:rFonts w:ascii="宋体" w:hAnsi="宋体"/>
          <w:b/>
          <w:bCs/>
          <w:sz w:val="24"/>
        </w:rPr>
      </w:pPr>
      <w:r>
        <w:rPr>
          <w:rFonts w:hint="eastAsia" w:ascii="宋体" w:hAnsi="宋体"/>
          <w:bCs/>
          <w:sz w:val="24"/>
        </w:rPr>
        <w:t>采购人验收时，应成立三人以上（由合同双方、资产管理人、技术人员、纪检等相关人员组成）验收小组，明确责任，严格依照谈判文件、成交通知书、政府采购合同及相关验收规范进行核对、验收，形成验收结论，并出具书面验收报告。</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34</w:t>
      </w:r>
      <w:r>
        <w:rPr>
          <w:rFonts w:hint="eastAsia" w:asciiTheme="minorEastAsia" w:hAnsiTheme="minorEastAsia" w:eastAsiaTheme="minorEastAsia"/>
          <w:b/>
          <w:sz w:val="24"/>
        </w:rPr>
        <w:t>.询问、</w:t>
      </w:r>
      <w:r>
        <w:rPr>
          <w:rFonts w:hint="eastAsia" w:asciiTheme="minorEastAsia" w:hAnsiTheme="minorEastAsia" w:eastAsiaTheme="minorEastAsia"/>
          <w:b/>
          <w:bCs/>
          <w:sz w:val="24"/>
        </w:rPr>
        <w:t>质疑、投诉、举报</w:t>
      </w:r>
    </w:p>
    <w:p>
      <w:pPr>
        <w:spacing w:line="360" w:lineRule="auto"/>
        <w:ind w:firstLine="549"/>
        <w:rPr>
          <w:rFonts w:ascii="宋体" w:hAnsi="宋体"/>
          <w:sz w:val="24"/>
        </w:rPr>
      </w:pPr>
      <w:r>
        <w:rPr>
          <w:rFonts w:ascii="宋体" w:hAnsi="宋体"/>
          <w:sz w:val="24"/>
        </w:rPr>
        <w:t>34</w:t>
      </w:r>
      <w:r>
        <w:rPr>
          <w:rFonts w:hint="eastAsia" w:ascii="宋体" w:hAnsi="宋体"/>
          <w:sz w:val="24"/>
        </w:rPr>
        <w:t>.1询问</w:t>
      </w:r>
    </w:p>
    <w:p>
      <w:pPr>
        <w:spacing w:line="360" w:lineRule="auto"/>
        <w:ind w:firstLine="549"/>
        <w:rPr>
          <w:rFonts w:ascii="宋体" w:hAnsi="宋体"/>
          <w:sz w:val="24"/>
        </w:rPr>
      </w:pPr>
      <w:r>
        <w:rPr>
          <w:rFonts w:hint="eastAsia" w:ascii="宋体" w:hAnsi="宋体"/>
          <w:sz w:val="24"/>
        </w:rPr>
        <w:t>供应商如果对谈判</w:t>
      </w:r>
      <w:r>
        <w:rPr>
          <w:rFonts w:hint="eastAsia" w:ascii="宋体" w:hAnsi="宋体"/>
          <w:bCs/>
          <w:sz w:val="24"/>
        </w:rPr>
        <w:t>文件</w:t>
      </w:r>
      <w:r>
        <w:rPr>
          <w:rFonts w:hint="eastAsia" w:ascii="宋体" w:hAnsi="宋体"/>
          <w:sz w:val="24"/>
        </w:rPr>
        <w:t>存在误解或理解不清，可以按</w:t>
      </w:r>
      <w:r>
        <w:rPr>
          <w:rFonts w:hint="eastAsia" w:ascii="宋体" w:hAnsi="宋体"/>
          <w:sz w:val="24"/>
          <w:szCs w:val="24"/>
        </w:rPr>
        <w:t>本章第一节谈判须知前附表规定</w:t>
      </w:r>
      <w:r>
        <w:rPr>
          <w:rFonts w:hint="eastAsia" w:ascii="宋体" w:hAnsi="宋体"/>
          <w:sz w:val="24"/>
        </w:rPr>
        <w:t>提出询问。</w:t>
      </w:r>
    </w:p>
    <w:p>
      <w:pPr>
        <w:spacing w:line="360" w:lineRule="auto"/>
        <w:ind w:firstLine="549"/>
        <w:rPr>
          <w:rFonts w:ascii="宋体" w:hAnsi="宋体"/>
          <w:sz w:val="24"/>
        </w:rPr>
      </w:pPr>
      <w:r>
        <w:rPr>
          <w:rFonts w:hint="eastAsia" w:ascii="宋体" w:hAnsi="宋体"/>
          <w:sz w:val="24"/>
        </w:rPr>
        <w:t>34.2质疑</w:t>
      </w:r>
    </w:p>
    <w:p>
      <w:pPr>
        <w:spacing w:line="360" w:lineRule="auto"/>
        <w:ind w:firstLine="549"/>
        <w:rPr>
          <w:rFonts w:ascii="宋体" w:hAnsi="宋体"/>
          <w:bCs/>
          <w:sz w:val="24"/>
        </w:rPr>
      </w:pPr>
      <w:r>
        <w:rPr>
          <w:rFonts w:hint="eastAsia" w:ascii="宋体" w:hAnsi="宋体"/>
          <w:bCs/>
          <w:sz w:val="24"/>
        </w:rPr>
        <w:t xml:space="preserve">34.2.1供应商认为采购文件、采购过程、成交结果使自己的合法权益受到损害的，应当在规定的时间内，提出质疑，逾期不予受理。对同一采购程序环节的质疑，供应商须在法定质疑期内一次性提出。供应商质疑应当符合下列条件: </w:t>
      </w:r>
    </w:p>
    <w:p>
      <w:pPr>
        <w:spacing w:line="360" w:lineRule="auto"/>
        <w:ind w:firstLine="549"/>
        <w:rPr>
          <w:rFonts w:ascii="宋体" w:hAnsi="宋体"/>
          <w:bCs/>
          <w:sz w:val="24"/>
        </w:rPr>
      </w:pPr>
      <w:r>
        <w:rPr>
          <w:rFonts w:hint="eastAsia" w:ascii="宋体" w:hAnsi="宋体"/>
          <w:bCs/>
          <w:sz w:val="24"/>
        </w:rPr>
        <w:t xml:space="preserve">(1)必须是参与该质疑政府采购项目活动的（潜在）供应商; </w:t>
      </w:r>
    </w:p>
    <w:p>
      <w:pPr>
        <w:spacing w:line="360" w:lineRule="auto"/>
        <w:ind w:firstLine="549"/>
        <w:rPr>
          <w:rFonts w:ascii="宋体" w:hAnsi="宋体"/>
          <w:bCs/>
          <w:sz w:val="24"/>
        </w:rPr>
      </w:pPr>
      <w:r>
        <w:rPr>
          <w:rFonts w:hint="eastAsia" w:ascii="宋体" w:hAnsi="宋体"/>
          <w:bCs/>
          <w:sz w:val="24"/>
        </w:rPr>
        <w:t xml:space="preserve">(2)在质疑有效期内提出的质疑; </w:t>
      </w:r>
    </w:p>
    <w:p>
      <w:pPr>
        <w:spacing w:line="360" w:lineRule="auto"/>
        <w:ind w:firstLine="549"/>
        <w:rPr>
          <w:rFonts w:ascii="宋体" w:hAnsi="宋体"/>
          <w:bCs/>
          <w:sz w:val="24"/>
        </w:rPr>
      </w:pPr>
      <w:r>
        <w:rPr>
          <w:rFonts w:hint="eastAsia" w:ascii="宋体" w:hAnsi="宋体"/>
          <w:bCs/>
          <w:sz w:val="24"/>
        </w:rPr>
        <w:t xml:space="preserve">(3)政府采购监督管理部门规定的其他条件。 </w:t>
      </w:r>
    </w:p>
    <w:p>
      <w:pPr>
        <w:spacing w:line="360" w:lineRule="auto"/>
        <w:ind w:firstLine="549"/>
        <w:rPr>
          <w:rFonts w:ascii="宋体" w:hAnsi="宋体"/>
          <w:bCs/>
          <w:sz w:val="24"/>
        </w:rPr>
      </w:pPr>
      <w:r>
        <w:rPr>
          <w:rFonts w:hint="eastAsia" w:ascii="宋体" w:hAnsi="宋体"/>
          <w:bCs/>
          <w:sz w:val="24"/>
        </w:rPr>
        <w:t>34.2.2供应商须按蚌埠市公共资源交易中心网站发布的《异议质疑受理操作指南》、《关于进一步规范异议质疑答复工作有关事项的通知》要求提出质疑。</w:t>
      </w:r>
    </w:p>
    <w:p>
      <w:pPr>
        <w:spacing w:line="360" w:lineRule="auto"/>
        <w:ind w:firstLine="549"/>
        <w:rPr>
          <w:rFonts w:ascii="宋体" w:hAnsi="宋体"/>
          <w:bCs/>
          <w:sz w:val="24"/>
        </w:rPr>
      </w:pPr>
      <w:r>
        <w:rPr>
          <w:rFonts w:hint="eastAsia" w:ascii="宋体" w:hAnsi="宋体"/>
          <w:bCs/>
          <w:sz w:val="24"/>
        </w:rPr>
        <w:t>34.2.3有以下情形之一的，视为无效质疑：</w:t>
      </w:r>
    </w:p>
    <w:p>
      <w:pPr>
        <w:spacing w:line="360" w:lineRule="auto"/>
        <w:ind w:firstLine="549"/>
        <w:rPr>
          <w:rFonts w:ascii="宋体" w:hAnsi="宋体"/>
          <w:bCs/>
          <w:sz w:val="24"/>
        </w:rPr>
      </w:pPr>
      <w:r>
        <w:rPr>
          <w:rFonts w:hint="eastAsia" w:ascii="宋体" w:hAnsi="宋体"/>
          <w:bCs/>
          <w:sz w:val="24"/>
        </w:rPr>
        <w:t>（1）未按规定时间或规定手续提交质疑的；</w:t>
      </w:r>
    </w:p>
    <w:p>
      <w:pPr>
        <w:spacing w:line="360" w:lineRule="auto"/>
        <w:ind w:firstLine="549"/>
        <w:rPr>
          <w:rFonts w:ascii="宋体" w:hAnsi="宋体"/>
          <w:bCs/>
          <w:sz w:val="24"/>
        </w:rPr>
      </w:pPr>
      <w:r>
        <w:rPr>
          <w:rFonts w:hint="eastAsia" w:ascii="宋体" w:hAnsi="宋体"/>
          <w:bCs/>
          <w:sz w:val="24"/>
        </w:rPr>
        <w:t>（2）质疑内容含糊不清、没有提供详细理由和依据，无法进行核查的；</w:t>
      </w:r>
    </w:p>
    <w:p>
      <w:pPr>
        <w:spacing w:line="360" w:lineRule="auto"/>
        <w:ind w:firstLine="549"/>
        <w:rPr>
          <w:rFonts w:ascii="宋体" w:hAnsi="宋体"/>
          <w:bCs/>
          <w:sz w:val="24"/>
        </w:rPr>
      </w:pPr>
      <w:r>
        <w:rPr>
          <w:rFonts w:hint="eastAsia" w:ascii="宋体" w:hAnsi="宋体"/>
          <w:bCs/>
          <w:sz w:val="24"/>
        </w:rPr>
        <w:t>（3）其他不符合质疑程序和有关规定的。</w:t>
      </w:r>
    </w:p>
    <w:p>
      <w:pPr>
        <w:spacing w:line="360" w:lineRule="auto"/>
        <w:ind w:firstLine="549"/>
        <w:rPr>
          <w:rFonts w:ascii="宋体" w:hAnsi="宋体"/>
          <w:bCs/>
          <w:sz w:val="24"/>
        </w:rPr>
      </w:pPr>
      <w:r>
        <w:rPr>
          <w:rFonts w:hint="eastAsia" w:ascii="宋体" w:hAnsi="宋体"/>
          <w:bCs/>
          <w:sz w:val="24"/>
        </w:rPr>
        <w:t>34.2.4采购人将在收到质疑后七个工作日内审查质疑事项，作出答复或相关处理决定，并通知质疑人，但答复的内容不涉及商业秘密。</w:t>
      </w:r>
    </w:p>
    <w:p>
      <w:pPr>
        <w:spacing w:line="360" w:lineRule="auto"/>
        <w:ind w:firstLine="549"/>
        <w:rPr>
          <w:rFonts w:ascii="宋体" w:hAnsi="宋体"/>
          <w:bCs/>
          <w:sz w:val="24"/>
        </w:rPr>
      </w:pPr>
      <w:r>
        <w:rPr>
          <w:rFonts w:hint="eastAsia" w:ascii="宋体" w:hAnsi="宋体"/>
          <w:bCs/>
          <w:sz w:val="24"/>
        </w:rPr>
        <w:t>34</w:t>
      </w:r>
      <w:r>
        <w:rPr>
          <w:rFonts w:ascii="宋体" w:hAnsi="宋体"/>
          <w:bCs/>
          <w:sz w:val="24"/>
        </w:rPr>
        <w:t>.3</w:t>
      </w:r>
      <w:r>
        <w:rPr>
          <w:rFonts w:hint="eastAsia" w:ascii="宋体" w:hAnsi="宋体"/>
          <w:bCs/>
          <w:sz w:val="24"/>
        </w:rPr>
        <w:t>投诉</w:t>
      </w:r>
    </w:p>
    <w:p>
      <w:pPr>
        <w:spacing w:line="360" w:lineRule="auto"/>
        <w:ind w:firstLine="549"/>
        <w:rPr>
          <w:rFonts w:ascii="宋体" w:hAnsi="宋体"/>
          <w:bCs/>
          <w:sz w:val="24"/>
        </w:rPr>
      </w:pPr>
      <w:r>
        <w:rPr>
          <w:rFonts w:hint="eastAsia" w:ascii="宋体" w:hAnsi="宋体"/>
          <w:bCs/>
          <w:sz w:val="24"/>
        </w:rPr>
        <w:t>34.3.1质疑供应商对采购人、采购代理机构的答复不满意或者采购人、采购代理机构未在规定的时间内作出答复，而向同级政府采购监督管理部门进行的书面投诉。供应商的投诉应在质疑答复期满后十五个工作日内提出。</w:t>
      </w:r>
    </w:p>
    <w:p>
      <w:pPr>
        <w:spacing w:line="360" w:lineRule="auto"/>
        <w:ind w:firstLine="549"/>
        <w:rPr>
          <w:rFonts w:ascii="宋体" w:hAnsi="宋体"/>
          <w:bCs/>
          <w:sz w:val="24"/>
        </w:rPr>
      </w:pPr>
      <w:r>
        <w:rPr>
          <w:rFonts w:hint="eastAsia" w:ascii="宋体" w:hAnsi="宋体"/>
          <w:sz w:val="24"/>
        </w:rPr>
        <w:t>3</w:t>
      </w:r>
      <w:r>
        <w:rPr>
          <w:rFonts w:hint="eastAsia" w:ascii="宋体" w:hAnsi="宋体"/>
          <w:bCs/>
          <w:sz w:val="24"/>
        </w:rPr>
        <w:t>4.3.2投诉人有下列情形之一的，属于虚假、恶意投诉，招标采购监督管理部门将驳回投诉，将其列入不良行为记录名单，并依法予以处罚：</w:t>
      </w:r>
    </w:p>
    <w:p>
      <w:pPr>
        <w:spacing w:line="360" w:lineRule="auto"/>
        <w:ind w:firstLine="549"/>
        <w:rPr>
          <w:rFonts w:ascii="宋体" w:hAnsi="宋体"/>
          <w:bCs/>
          <w:sz w:val="24"/>
        </w:rPr>
      </w:pPr>
      <w:r>
        <w:rPr>
          <w:rFonts w:hint="eastAsia" w:ascii="宋体" w:hAnsi="宋体"/>
          <w:bCs/>
          <w:sz w:val="24"/>
        </w:rPr>
        <w:t>(1)一年内三次以上投诉均查无实据的；</w:t>
      </w:r>
    </w:p>
    <w:p>
      <w:pPr>
        <w:spacing w:line="360" w:lineRule="auto"/>
        <w:ind w:firstLine="549"/>
        <w:rPr>
          <w:rFonts w:ascii="宋体" w:hAnsi="宋体"/>
          <w:bCs/>
          <w:sz w:val="24"/>
        </w:rPr>
      </w:pPr>
      <w:r>
        <w:rPr>
          <w:rFonts w:hint="eastAsia" w:ascii="宋体" w:hAnsi="宋体"/>
          <w:bCs/>
          <w:sz w:val="24"/>
        </w:rPr>
        <w:t xml:space="preserve">(2)捏造事实、提供虚假投诉材料或提供以非法手段取得的证明材料质疑的；  </w:t>
      </w:r>
    </w:p>
    <w:p>
      <w:pPr>
        <w:spacing w:line="360" w:lineRule="auto"/>
        <w:ind w:firstLine="549"/>
        <w:rPr>
          <w:rFonts w:ascii="宋体" w:hAnsi="宋体"/>
          <w:sz w:val="24"/>
        </w:rPr>
      </w:pPr>
      <w:r>
        <w:rPr>
          <w:rFonts w:hint="eastAsia" w:ascii="宋体" w:hAnsi="宋体"/>
          <w:bCs/>
          <w:sz w:val="24"/>
        </w:rPr>
        <w:t>(3)</w:t>
      </w:r>
      <w:r>
        <w:rPr>
          <w:rFonts w:hint="eastAsia" w:ascii="宋体" w:hAnsi="宋体"/>
          <w:sz w:val="24"/>
        </w:rPr>
        <w:t>其他经认定属于虚假、恶意投诉的行为。</w:t>
      </w:r>
    </w:p>
    <w:p>
      <w:pPr>
        <w:spacing w:line="360" w:lineRule="auto"/>
        <w:ind w:firstLine="549"/>
        <w:rPr>
          <w:rFonts w:ascii="宋体" w:hAnsi="宋体"/>
          <w:sz w:val="24"/>
        </w:rPr>
      </w:pPr>
      <w:r>
        <w:rPr>
          <w:rFonts w:hint="eastAsia" w:ascii="宋体" w:hAnsi="宋体"/>
          <w:sz w:val="24"/>
        </w:rPr>
        <w:t>34.4提出质疑和投诉的供应商必须遵守法定的方式、程序和时限，不得捏造事实或者提供虚假材料进行恶意质疑和投诉。</w:t>
      </w:r>
    </w:p>
    <w:p>
      <w:pPr>
        <w:spacing w:line="360" w:lineRule="auto"/>
        <w:ind w:firstLine="549"/>
        <w:rPr>
          <w:rFonts w:ascii="宋体" w:hAnsi="宋体"/>
          <w:sz w:val="24"/>
        </w:rPr>
      </w:pPr>
      <w:r>
        <w:rPr>
          <w:rFonts w:hint="eastAsia" w:ascii="宋体" w:hAnsi="宋体"/>
          <w:sz w:val="24"/>
        </w:rPr>
        <w:t>34.5供应商质疑和投诉实行实名制，其质疑和投诉应当有具体的质疑和投诉事项及事实根据，并配合采购人、采购代理机构和政府采购监管部门处理质疑和投诉。</w:t>
      </w:r>
    </w:p>
    <w:p>
      <w:pPr>
        <w:spacing w:line="360" w:lineRule="auto"/>
        <w:ind w:firstLine="549"/>
        <w:rPr>
          <w:rFonts w:ascii="宋体" w:hAnsi="宋体"/>
          <w:sz w:val="24"/>
        </w:rPr>
      </w:pPr>
      <w:r>
        <w:rPr>
          <w:rFonts w:hint="eastAsia" w:ascii="宋体" w:hAnsi="宋体"/>
          <w:sz w:val="24"/>
        </w:rPr>
        <w:t>34.6本项目以举报形式反映违法违规行为的，必须在成交结果公告结束前一次性提出，公告结束后不予受理。</w:t>
      </w:r>
    </w:p>
    <w:p>
      <w:pPr>
        <w:spacing w:line="360" w:lineRule="auto"/>
        <w:ind w:firstLine="549"/>
        <w:rPr>
          <w:rFonts w:ascii="宋体" w:hAnsi="宋体"/>
          <w:b/>
          <w:sz w:val="24"/>
        </w:rPr>
      </w:pPr>
      <w:r>
        <w:rPr>
          <w:rFonts w:ascii="宋体" w:hAnsi="宋体"/>
          <w:b/>
          <w:sz w:val="24"/>
        </w:rPr>
        <w:t>35.</w:t>
      </w:r>
      <w:r>
        <w:rPr>
          <w:rFonts w:hint="eastAsia" w:ascii="宋体" w:hAnsi="宋体"/>
          <w:b/>
          <w:sz w:val="24"/>
        </w:rPr>
        <w:t>非正常投标（响应）行为：</w:t>
      </w:r>
      <w:r>
        <w:rPr>
          <w:rFonts w:hint="eastAsia" w:ascii="宋体" w:hAnsi="宋体"/>
          <w:sz w:val="24"/>
          <w:szCs w:val="24"/>
        </w:rPr>
        <w:t>详见本章第一节谈判须知前附表规定。</w:t>
      </w:r>
    </w:p>
    <w:p>
      <w:pPr>
        <w:spacing w:line="360" w:lineRule="auto"/>
        <w:ind w:firstLine="549"/>
        <w:rPr>
          <w:rFonts w:ascii="宋体" w:hAnsi="宋体"/>
          <w:b/>
          <w:sz w:val="24"/>
        </w:rPr>
      </w:pPr>
      <w:r>
        <w:rPr>
          <w:rFonts w:ascii="宋体" w:hAnsi="宋体"/>
          <w:b/>
          <w:sz w:val="24"/>
        </w:rPr>
        <w:t>36.</w:t>
      </w:r>
      <w:r>
        <w:rPr>
          <w:rFonts w:hint="eastAsia" w:ascii="宋体" w:hAnsi="宋体"/>
          <w:b/>
          <w:sz w:val="24"/>
        </w:rPr>
        <w:t>其他要求</w:t>
      </w:r>
    </w:p>
    <w:p>
      <w:pPr>
        <w:spacing w:line="360" w:lineRule="auto"/>
        <w:ind w:firstLine="549"/>
        <w:rPr>
          <w:rFonts w:ascii="宋体" w:hAnsi="宋体"/>
          <w:bCs/>
          <w:sz w:val="24"/>
        </w:rPr>
      </w:pPr>
      <w:r>
        <w:rPr>
          <w:rFonts w:ascii="宋体" w:hAnsi="宋体"/>
          <w:bCs/>
          <w:sz w:val="24"/>
        </w:rPr>
        <w:t>36.1</w:t>
      </w:r>
      <w:r>
        <w:rPr>
          <w:rFonts w:hint="eastAsia" w:ascii="宋体" w:hAnsi="宋体"/>
          <w:bCs/>
          <w:sz w:val="24"/>
        </w:rPr>
        <w:t>样品</w:t>
      </w:r>
      <w:r>
        <w:rPr>
          <w:rFonts w:ascii="宋体" w:hAnsi="宋体"/>
          <w:bCs/>
          <w:sz w:val="24"/>
        </w:rPr>
        <w:t>:</w:t>
      </w:r>
      <w:r>
        <w:rPr>
          <w:rFonts w:hint="eastAsia" w:ascii="宋体" w:hAnsi="宋体"/>
          <w:sz w:val="24"/>
          <w:szCs w:val="24"/>
        </w:rPr>
        <w:t xml:space="preserve"> 详见本章第一节谈判须知前附表。</w:t>
      </w:r>
    </w:p>
    <w:p>
      <w:pPr>
        <w:spacing w:line="360" w:lineRule="auto"/>
        <w:ind w:firstLine="549"/>
        <w:rPr>
          <w:rFonts w:ascii="宋体" w:hAnsi="宋体"/>
          <w:bCs/>
          <w:sz w:val="24"/>
        </w:rPr>
      </w:pPr>
      <w:r>
        <w:rPr>
          <w:rFonts w:ascii="宋体" w:hAnsi="宋体"/>
          <w:bCs/>
          <w:sz w:val="24"/>
        </w:rPr>
        <w:t>36.2</w:t>
      </w:r>
      <w:r>
        <w:rPr>
          <w:rFonts w:hint="eastAsia" w:ascii="宋体" w:hAnsi="宋体"/>
          <w:bCs/>
          <w:sz w:val="24"/>
        </w:rPr>
        <w:t>其他资料:</w:t>
      </w:r>
      <w:r>
        <w:rPr>
          <w:rFonts w:hint="eastAsia" w:ascii="宋体" w:hAnsi="宋体"/>
          <w:sz w:val="24"/>
          <w:szCs w:val="24"/>
        </w:rPr>
        <w:t xml:space="preserve"> 详见本章第一节谈判须知前附表。</w:t>
      </w:r>
    </w:p>
    <w:p>
      <w:pPr>
        <w:spacing w:line="360" w:lineRule="auto"/>
        <w:ind w:firstLine="549"/>
        <w:rPr>
          <w:rFonts w:ascii="宋体" w:hAnsi="宋体"/>
          <w:bCs/>
          <w:sz w:val="24"/>
        </w:rPr>
      </w:pPr>
      <w:r>
        <w:rPr>
          <w:rFonts w:ascii="宋体" w:hAnsi="宋体"/>
          <w:bCs/>
          <w:sz w:val="24"/>
        </w:rPr>
        <w:t>36.3</w:t>
      </w:r>
      <w:r>
        <w:rPr>
          <w:rFonts w:hint="eastAsia" w:ascii="宋体" w:hAnsi="宋体"/>
          <w:bCs/>
          <w:sz w:val="24"/>
        </w:rPr>
        <w:t>信用要求：</w:t>
      </w:r>
      <w:r>
        <w:rPr>
          <w:rFonts w:hint="eastAsia" w:ascii="宋体" w:hAnsi="宋体"/>
          <w:sz w:val="24"/>
          <w:szCs w:val="24"/>
        </w:rPr>
        <w:t>详见本章第一节谈判须知前附表。</w:t>
      </w:r>
    </w:p>
    <w:p>
      <w:pPr>
        <w:spacing w:line="360" w:lineRule="auto"/>
        <w:ind w:firstLine="549"/>
        <w:rPr>
          <w:rFonts w:ascii="宋体" w:hAnsi="宋体"/>
          <w:bCs/>
          <w:sz w:val="24"/>
        </w:rPr>
      </w:pPr>
      <w:r>
        <w:rPr>
          <w:rFonts w:hint="eastAsia" w:ascii="宋体" w:hAnsi="宋体"/>
          <w:bCs/>
          <w:sz w:val="24"/>
        </w:rPr>
        <w:t>36.4供应商注意事项:</w:t>
      </w:r>
      <w:r>
        <w:rPr>
          <w:rFonts w:hint="eastAsia" w:ascii="宋体" w:hAnsi="宋体"/>
          <w:sz w:val="24"/>
          <w:szCs w:val="24"/>
        </w:rPr>
        <w:t xml:space="preserve"> 详见本章第一节谈判须知前附表。</w:t>
      </w:r>
    </w:p>
    <w:p>
      <w:pPr>
        <w:spacing w:line="360" w:lineRule="auto"/>
        <w:ind w:firstLine="549"/>
        <w:rPr>
          <w:rFonts w:ascii="宋体" w:hAnsi="宋体"/>
          <w:b/>
          <w:sz w:val="24"/>
        </w:rPr>
      </w:pPr>
      <w:r>
        <w:rPr>
          <w:rFonts w:ascii="宋体" w:hAnsi="宋体"/>
          <w:b/>
          <w:sz w:val="24"/>
        </w:rPr>
        <w:t>37</w:t>
      </w:r>
      <w:r>
        <w:rPr>
          <w:rFonts w:hint="eastAsia" w:ascii="宋体" w:hAnsi="宋体"/>
          <w:b/>
          <w:sz w:val="24"/>
        </w:rPr>
        <w:t>.未尽事宜</w:t>
      </w:r>
    </w:p>
    <w:p>
      <w:pPr>
        <w:spacing w:line="360" w:lineRule="auto"/>
        <w:ind w:firstLine="549"/>
        <w:rPr>
          <w:rFonts w:ascii="宋体" w:hAnsi="宋体"/>
          <w:sz w:val="24"/>
        </w:rPr>
      </w:pPr>
      <w:r>
        <w:rPr>
          <w:rFonts w:hint="eastAsia" w:ascii="宋体" w:hAnsi="宋体"/>
          <w:sz w:val="24"/>
        </w:rPr>
        <w:t>37.1按《中华人民共和国政府采购法》及其他有关法律法规的规定执行。</w:t>
      </w:r>
    </w:p>
    <w:p>
      <w:pPr>
        <w:spacing w:line="360" w:lineRule="auto"/>
        <w:ind w:firstLine="549"/>
        <w:rPr>
          <w:rFonts w:ascii="宋体" w:hAnsi="宋体"/>
          <w:b/>
          <w:sz w:val="24"/>
        </w:rPr>
      </w:pPr>
      <w:r>
        <w:rPr>
          <w:rFonts w:ascii="宋体" w:hAnsi="宋体"/>
          <w:b/>
          <w:sz w:val="24"/>
        </w:rPr>
        <w:t>38.</w:t>
      </w:r>
      <w:r>
        <w:rPr>
          <w:rFonts w:hint="eastAsia" w:ascii="宋体" w:hAnsi="宋体"/>
          <w:b/>
          <w:sz w:val="24"/>
        </w:rPr>
        <w:t>解释权</w:t>
      </w:r>
    </w:p>
    <w:p>
      <w:pPr>
        <w:spacing w:line="360" w:lineRule="auto"/>
        <w:ind w:firstLine="549"/>
        <w:rPr>
          <w:rFonts w:ascii="宋体" w:hAnsi="宋体"/>
          <w:bCs/>
          <w:sz w:val="24"/>
        </w:rPr>
      </w:pPr>
      <w:r>
        <w:rPr>
          <w:rFonts w:hint="eastAsia" w:ascii="宋体" w:hAnsi="宋体"/>
          <w:bCs/>
          <w:sz w:val="24"/>
        </w:rPr>
        <w:t>38.1本谈判文件由采购人负责解释。</w:t>
      </w:r>
    </w:p>
    <w:p>
      <w:pPr>
        <w:widowControl/>
        <w:jc w:val="left"/>
        <w:sectPr>
          <w:pgSz w:w="11907" w:h="16840"/>
          <w:pgMar w:top="1134" w:right="1134" w:bottom="1134" w:left="1134" w:header="851" w:footer="992" w:gutter="0"/>
          <w:cols w:space="720" w:num="1"/>
          <w:docGrid w:linePitch="303" w:charSpace="0"/>
        </w:sectPr>
      </w:pPr>
      <w:r>
        <w:rPr>
          <w:rFonts w:ascii="宋体" w:hAnsi="宋体"/>
          <w:b/>
          <w:sz w:val="24"/>
        </w:rPr>
        <w:br w:type="page"/>
      </w:r>
    </w:p>
    <w:p>
      <w:pPr>
        <w:pStyle w:val="3"/>
        <w:spacing w:line="360" w:lineRule="auto"/>
        <w:rPr>
          <w:rFonts w:ascii="宋体" w:hAnsi="宋体" w:eastAsia="宋体"/>
        </w:rPr>
      </w:pPr>
      <w:bookmarkStart w:id="41" w:name="_Toc43410229"/>
      <w:bookmarkStart w:id="42" w:name="_Toc45632709"/>
      <w:r>
        <w:rPr>
          <w:rFonts w:hint="eastAsia" w:ascii="宋体" w:hAnsi="宋体" w:eastAsia="宋体"/>
        </w:rPr>
        <w:t xml:space="preserve">第三章 </w:t>
      </w:r>
      <w:bookmarkEnd w:id="12"/>
      <w:r>
        <w:rPr>
          <w:rFonts w:hint="eastAsia" w:ascii="宋体" w:hAnsi="宋体" w:eastAsia="宋体"/>
        </w:rPr>
        <w:t>服务需求</w:t>
      </w:r>
      <w:bookmarkEnd w:id="41"/>
      <w:bookmarkEnd w:id="42"/>
    </w:p>
    <w:p>
      <w:pPr>
        <w:snapToGrid w:val="0"/>
        <w:spacing w:line="360" w:lineRule="auto"/>
        <w:ind w:firstLine="480" w:firstLineChars="200"/>
        <w:rPr>
          <w:rFonts w:asciiTheme="minorEastAsia" w:hAnsiTheme="minorEastAsia" w:eastAsiaTheme="minorEastAsia"/>
          <w:b/>
          <w:bCs/>
          <w:color w:val="FF0000"/>
          <w:sz w:val="24"/>
          <w:szCs w:val="24"/>
        </w:rPr>
      </w:pPr>
      <w:permStart w:id="34" w:edGrp="everyone"/>
      <w:r>
        <w:rPr>
          <w:rFonts w:hint="eastAsia" w:asciiTheme="minorEastAsia" w:hAnsiTheme="minorEastAsia" w:eastAsiaTheme="minorEastAsia"/>
          <w:b/>
          <w:bCs/>
          <w:color w:val="FF0000"/>
          <w:sz w:val="24"/>
          <w:szCs w:val="24"/>
        </w:rPr>
        <w:t>编制说明：</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1.按照蚌埠市质量发展委员会《关于印发开展质量提升行动推进质量强市建设2019年重点任务的通知》（蚌质发〔2019〕3号）为保障政府采购质量和安全，采购人应将质量和安全的标准列入招标（采购）文件。</w:t>
      </w:r>
    </w:p>
    <w:p>
      <w:pPr>
        <w:keepNext w:val="0"/>
        <w:keepLines w:val="0"/>
        <w:pageBreakBefore w:val="0"/>
        <w:widowControl w:val="0"/>
        <w:kinsoku/>
        <w:wordWrap/>
        <w:overflowPunct/>
        <w:topLinePunct w:val="0"/>
        <w:autoSpaceDE/>
        <w:autoSpaceDN/>
        <w:bidi w:val="0"/>
        <w:adjustRightInd/>
        <w:spacing w:line="240" w:lineRule="auto"/>
        <w:ind w:firstLine="482"/>
        <w:textAlignment w:val="auto"/>
        <w:rPr>
          <w:rFonts w:hint="eastAsia" w:ascii="宋体" w:hAnsi="宋体" w:eastAsia="宋体" w:cs="宋体"/>
          <w:sz w:val="24"/>
          <w:szCs w:val="24"/>
        </w:rPr>
      </w:pPr>
      <w:r>
        <w:rPr>
          <w:rFonts w:hint="eastAsia" w:ascii="宋体" w:hAnsi="宋体" w:eastAsia="宋体" w:cs="宋体"/>
          <w:sz w:val="24"/>
          <w:szCs w:val="24"/>
        </w:rPr>
        <w:t>2..根据《财政部 发展改革委关于印发节能产品政府采购品目清单的通知》（财库〔2019〕19号）,本项目以下产品</w:t>
      </w:r>
      <w:r>
        <w:rPr>
          <w:rFonts w:hint="eastAsia" w:ascii="宋体" w:hAnsi="宋体" w:eastAsia="宋体" w:cs="宋体"/>
          <w:sz w:val="24"/>
          <w:szCs w:val="24"/>
          <w:u w:val="single"/>
        </w:rPr>
        <w:t>            </w:t>
      </w:r>
      <w:r>
        <w:rPr>
          <w:rFonts w:hint="eastAsia" w:ascii="宋体" w:hAnsi="宋体" w:eastAsia="宋体" w:cs="宋体"/>
          <w:sz w:val="24"/>
          <w:szCs w:val="24"/>
        </w:rPr>
        <w:t>属于政府强制采购产品，供应商需提供国家确定的认证机构出具的、处于有效期之内的节能产品认证证书。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u w:val="single"/>
        </w:rPr>
      </w:pPr>
      <w:r>
        <w:rPr>
          <w:rFonts w:hint="eastAsia" w:ascii="宋体" w:hAnsi="宋体" w:eastAsia="宋体" w:cs="宋体"/>
          <w:color w:val="FF0000"/>
          <w:sz w:val="24"/>
          <w:szCs w:val="24"/>
        </w:rPr>
        <w:t>3.采购人对采购产品推荐品牌的项目，供应商所投产品是非推荐品牌的,所投产品主要参数标准须高于或相当于推荐品牌主要参数，以产品检测报告为准，投标时提供检测报告影印件。产品主要参数包括：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宋体" w:hAnsi="宋体" w:eastAsia="宋体" w:cs="宋体"/>
          <w:color w:val="FF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4.其他要求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①采购需求必须满足项目实际需求，不得无限扩大、刻意缩减，对不允许偏离的参数，采购人应在显著位置用醒目方式标注。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②采购需求的编制依据行业标准。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③参数不得有排他性，必须是通用性的产品，特殊货物的参数，须有三个以上品牌满足。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④多产品采购，必须标明核心产品。</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⑤ 若有推荐品牌，推荐品牌应具有一般普遍性，推荐品牌参数有通用标准的采用通用标准，无通用标准的可以采用高于或相当于推荐品牌参数标准。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⑥采购人对于后期供应商，应给予开放端口或延展性端口，要明确采购和使用的边界。</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⑦计算机软件采购应执行国家互联网管理和安保系统采购的有关规定，应符合国家现行标准和安全要求。</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6.采购标的所属行业</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2653"/>
        <w:gridCol w:w="350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序号</w:t>
            </w: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采购标的</w:t>
            </w: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FF0000"/>
                <w:sz w:val="24"/>
                <w:szCs w:val="24"/>
                <w:vertAlign w:val="baseline"/>
                <w:lang w:val="en" w:eastAsia="zh-CN"/>
              </w:rPr>
            </w:pPr>
            <w:r>
              <w:rPr>
                <w:rFonts w:hint="eastAsia" w:asciiTheme="minorEastAsia" w:hAnsiTheme="minorEastAsia" w:eastAsiaTheme="minorEastAsia"/>
                <w:color w:val="FF0000"/>
                <w:sz w:val="24"/>
                <w:szCs w:val="24"/>
                <w:vertAlign w:val="baseline"/>
                <w:lang w:val="en" w:eastAsia="zh-CN"/>
              </w:rPr>
              <w:t>采购标的对应的中小企业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 w:eastAsia="zh-CN"/>
              </w:rPr>
              <w:t>划分标准所属行业</w:t>
            </w: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bl>
    <w:p>
      <w:pPr>
        <w:adjustRightInd w:val="0"/>
        <w:snapToGrid w:val="0"/>
        <w:spacing w:line="300" w:lineRule="exact"/>
        <w:rPr>
          <w:rFonts w:ascii="仿宋" w:hAnsi="仿宋" w:eastAsia="仿宋"/>
          <w:color w:val="000000"/>
          <w:sz w:val="24"/>
        </w:rPr>
      </w:pPr>
    </w:p>
    <w:p>
      <w:pPr>
        <w:snapToGrid w:val="0"/>
        <w:spacing w:line="360" w:lineRule="auto"/>
        <w:ind w:firstLine="480" w:firstLineChars="200"/>
        <w:rPr>
          <w:rFonts w:hint="eastAsia" w:asciiTheme="minorEastAsia" w:hAnsiTheme="minorEastAsia" w:eastAsiaTheme="minorEastAsia"/>
          <w:color w:val="FF0000"/>
          <w:sz w:val="24"/>
          <w:szCs w:val="24"/>
        </w:rPr>
      </w:pPr>
    </w:p>
    <w:p>
      <w:pPr>
        <w:snapToGrid w:val="0"/>
        <w:spacing w:line="360" w:lineRule="auto"/>
        <w:ind w:firstLine="480" w:firstLineChars="200"/>
        <w:rPr>
          <w:rFonts w:hint="eastAsia" w:asciiTheme="minorEastAsia" w:hAnsiTheme="minorEastAsia" w:eastAsiaTheme="minorEastAsia"/>
          <w:color w:val="FF0000"/>
          <w:sz w:val="24"/>
          <w:szCs w:val="24"/>
        </w:rPr>
      </w:pPr>
    </w:p>
    <w:p>
      <w:pPr>
        <w:spacing w:line="360" w:lineRule="auto"/>
        <w:ind w:firstLine="549"/>
        <w:rPr>
          <w:rFonts w:ascii="仿宋_GB2312" w:hAnsi="Arial" w:eastAsia="仿宋_GB2312"/>
          <w:b/>
          <w:bCs/>
          <w:sz w:val="32"/>
          <w:szCs w:val="32"/>
        </w:rPr>
        <w:sectPr>
          <w:pgSz w:w="11907" w:h="16840"/>
          <w:pgMar w:top="1134" w:right="1134" w:bottom="1134" w:left="1134" w:header="851" w:footer="992" w:gutter="0"/>
          <w:cols w:space="720" w:num="1"/>
          <w:docGrid w:linePitch="303" w:charSpace="0"/>
        </w:sectPr>
      </w:pPr>
    </w:p>
    <w:permEnd w:id="34"/>
    <w:p>
      <w:pPr>
        <w:pStyle w:val="3"/>
        <w:spacing w:line="360" w:lineRule="auto"/>
        <w:rPr>
          <w:rFonts w:ascii="宋体" w:hAnsi="宋体" w:eastAsia="宋体"/>
        </w:rPr>
      </w:pPr>
      <w:bookmarkStart w:id="43" w:name="_Toc36365795"/>
      <w:bookmarkStart w:id="44" w:name="_Toc43410230"/>
      <w:bookmarkStart w:id="45" w:name="_Toc45632710"/>
      <w:r>
        <w:rPr>
          <w:rFonts w:hint="eastAsia" w:ascii="宋体" w:hAnsi="宋体" w:eastAsia="宋体"/>
        </w:rPr>
        <w:t>第四章 谈判、评审</w:t>
      </w:r>
      <w:bookmarkEnd w:id="43"/>
      <w:bookmarkEnd w:id="44"/>
      <w:bookmarkEnd w:id="45"/>
    </w:p>
    <w:p>
      <w:pPr>
        <w:adjustRightInd w:val="0"/>
        <w:snapToGrid w:val="0"/>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rPr>
        <w:t xml:space="preserve"> </w:t>
      </w:r>
      <w:r>
        <w:rPr>
          <w:rFonts w:hint="eastAsia" w:cs="宋体" w:asciiTheme="minorEastAsia" w:hAnsiTheme="minorEastAsia" w:eastAsiaTheme="minorEastAsia"/>
          <w:kern w:val="0"/>
          <w:sz w:val="24"/>
          <w:szCs w:val="24"/>
        </w:rPr>
        <w:t>本次项目评审采用</w:t>
      </w:r>
      <w:r>
        <w:rPr>
          <w:rFonts w:hint="eastAsia" w:cs="宋体" w:asciiTheme="minorEastAsia" w:hAnsiTheme="minorEastAsia" w:eastAsiaTheme="minorEastAsia"/>
          <w:color w:val="FF0000"/>
          <w:kern w:val="0"/>
          <w:sz w:val="24"/>
          <w:szCs w:val="24"/>
          <w:u w:val="single"/>
        </w:rPr>
        <w:t>竞争性谈判</w:t>
      </w:r>
      <w:r>
        <w:rPr>
          <w:rFonts w:hint="eastAsia" w:cs="宋体" w:asciiTheme="minorEastAsia" w:hAnsiTheme="minorEastAsia" w:eastAsiaTheme="minorEastAsia"/>
          <w:kern w:val="0"/>
          <w:sz w:val="24"/>
          <w:szCs w:val="24"/>
        </w:rPr>
        <w:t>。</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hint="eastAsia" w:cs="宋体" w:asciiTheme="minorEastAsia" w:hAnsiTheme="minorEastAsia" w:eastAsiaTheme="minorEastAsia"/>
          <w:kern w:val="0"/>
          <w:sz w:val="24"/>
          <w:szCs w:val="24"/>
        </w:rPr>
        <w:t>.评审由依法组建的</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负责，</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，其中评审专家</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hint="eastAsia" w:cs="宋体" w:asciiTheme="minorEastAsia" w:hAnsiTheme="minorEastAsia" w:eastAsiaTheme="minorEastAsia"/>
          <w:kern w:val="0"/>
          <w:sz w:val="24"/>
          <w:szCs w:val="24"/>
        </w:rPr>
        <w:t>．</w:t>
      </w:r>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成员有下列情形之一的，应当回避：</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w:t>
      </w:r>
      <w:r>
        <w:rPr>
          <w:rFonts w:hint="eastAsia"/>
        </w:rPr>
        <w:t xml:space="preserve"> </w:t>
      </w:r>
      <w:r>
        <w:rPr>
          <w:rFonts w:hint="eastAsia" w:cs="宋体" w:asciiTheme="minorEastAsia" w:hAnsiTheme="minorEastAsia" w:eastAsiaTheme="minorEastAsia"/>
          <w:kern w:val="0"/>
          <w:sz w:val="24"/>
          <w:szCs w:val="24"/>
        </w:rPr>
        <w:t>或者担任过供应商的董事、监事,或者是供应商的控股股东或实际控制人；或者与供应商正在进行合作；</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（4）参加本采购项目前期咨询论证的。</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hint="eastAsia" w:cs="宋体" w:asciiTheme="minorEastAsia" w:hAnsiTheme="minorEastAsia" w:eastAsiaTheme="minorEastAsia"/>
          <w:kern w:val="0"/>
          <w:sz w:val="24"/>
          <w:szCs w:val="24"/>
        </w:rPr>
        <w:t>．</w:t>
      </w:r>
      <w:bookmarkStart w:id="46" w:name="_Hlk42353593"/>
      <w:r>
        <w:rPr>
          <w:rFonts w:hint="eastAsia" w:cs="宋体" w:asciiTheme="minorEastAsia" w:hAnsiTheme="minorEastAsia" w:eastAsiaTheme="minorEastAsia"/>
          <w:color w:val="FF0000"/>
          <w:kern w:val="0"/>
          <w:sz w:val="24"/>
          <w:szCs w:val="24"/>
        </w:rPr>
        <w:t>谈判小组</w:t>
      </w:r>
      <w:r>
        <w:rPr>
          <w:rFonts w:hint="eastAsia" w:cs="宋体" w:asciiTheme="minorEastAsia" w:hAnsiTheme="minorEastAsia" w:eastAsiaTheme="minorEastAsia"/>
          <w:kern w:val="0"/>
          <w:sz w:val="24"/>
          <w:szCs w:val="24"/>
        </w:rPr>
        <w:t>负责具体评审事务，并独立履行下列职责：</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w:t>
      </w:r>
      <w:r>
        <w:rPr>
          <w:rFonts w:hint="eastAsia" w:cs="宋体" w:asciiTheme="minorEastAsia" w:hAnsiTheme="minorEastAsia" w:eastAsiaTheme="minorEastAsia"/>
          <w:color w:val="FF0000"/>
          <w:kern w:val="0"/>
          <w:sz w:val="24"/>
          <w:szCs w:val="24"/>
        </w:rPr>
        <w:t>响应</w:t>
      </w:r>
      <w:r>
        <w:rPr>
          <w:rFonts w:hint="eastAsia" w:cs="宋体" w:asciiTheme="minorEastAsia" w:hAnsiTheme="minorEastAsia" w:eastAsiaTheme="minorEastAsia"/>
          <w:kern w:val="0"/>
          <w:sz w:val="24"/>
          <w:szCs w:val="24"/>
        </w:rPr>
        <w:t>文件是否符合</w:t>
      </w:r>
      <w:r>
        <w:rPr>
          <w:rFonts w:hint="eastAsia" w:cs="宋体" w:asciiTheme="minorEastAsia" w:hAnsiTheme="minorEastAsia" w:eastAsiaTheme="minorEastAsia"/>
          <w:color w:val="FF0000"/>
          <w:kern w:val="0"/>
          <w:sz w:val="24"/>
          <w:szCs w:val="24"/>
        </w:rPr>
        <w:t>谈判</w:t>
      </w:r>
      <w:r>
        <w:rPr>
          <w:rFonts w:hint="eastAsia" w:cs="宋体" w:asciiTheme="minorEastAsia" w:hAnsiTheme="minorEastAsia" w:eastAsiaTheme="minorEastAsia"/>
          <w:kern w:val="0"/>
          <w:sz w:val="24"/>
          <w:szCs w:val="24"/>
        </w:rPr>
        <w:t>文件的商务、技术等实质性要求；</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w:t>
      </w:r>
      <w:r>
        <w:rPr>
          <w:rFonts w:hint="eastAsia" w:cs="宋体" w:asciiTheme="minorEastAsia" w:hAnsiTheme="minorEastAsia" w:eastAsiaTheme="minorEastAsia"/>
          <w:color w:val="FF0000"/>
          <w:kern w:val="0"/>
          <w:sz w:val="24"/>
          <w:szCs w:val="24"/>
        </w:rPr>
        <w:t>响应</w:t>
      </w:r>
      <w:r>
        <w:rPr>
          <w:rFonts w:hint="eastAsia" w:cs="宋体" w:asciiTheme="minorEastAsia" w:hAnsiTheme="minorEastAsia" w:eastAsiaTheme="minorEastAsia"/>
          <w:kern w:val="0"/>
          <w:sz w:val="24"/>
          <w:szCs w:val="24"/>
        </w:rPr>
        <w:t>文件有关事项作出澄清或者说明；</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w:t>
      </w:r>
      <w:r>
        <w:rPr>
          <w:rFonts w:hint="eastAsia" w:cs="宋体" w:asciiTheme="minorEastAsia" w:hAnsiTheme="minorEastAsia" w:eastAsiaTheme="minorEastAsia"/>
          <w:color w:val="FF0000"/>
          <w:kern w:val="0"/>
          <w:sz w:val="24"/>
          <w:szCs w:val="24"/>
        </w:rPr>
        <w:t>响应</w:t>
      </w:r>
      <w:r>
        <w:rPr>
          <w:rFonts w:hint="eastAsia" w:cs="宋体" w:asciiTheme="minorEastAsia" w:hAnsiTheme="minorEastAsia" w:eastAsiaTheme="minorEastAsia"/>
          <w:kern w:val="0"/>
          <w:sz w:val="24"/>
          <w:szCs w:val="24"/>
        </w:rPr>
        <w:t>文件进行比较和评价；</w:t>
      </w:r>
    </w:p>
    <w:p>
      <w:pPr>
        <w:adjustRightInd w:val="0"/>
        <w:snapToGrid w:val="0"/>
        <w:ind w:right="-11" w:firstLine="480" w:firstLineChars="20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（4）确定</w:t>
      </w:r>
      <w:r>
        <w:rPr>
          <w:rFonts w:hint="eastAsia" w:cs="宋体" w:asciiTheme="minorEastAsia" w:hAnsiTheme="minorEastAsia" w:eastAsiaTheme="minorEastAsia"/>
          <w:color w:val="FF0000"/>
          <w:kern w:val="0"/>
          <w:sz w:val="24"/>
          <w:szCs w:val="24"/>
        </w:rPr>
        <w:t>成交</w:t>
      </w:r>
      <w:r>
        <w:rPr>
          <w:rFonts w:hint="eastAsia" w:cs="宋体" w:asciiTheme="minorEastAsia" w:hAnsiTheme="minorEastAsia" w:eastAsiaTheme="minorEastAsia"/>
          <w:kern w:val="0"/>
          <w:sz w:val="24"/>
          <w:szCs w:val="24"/>
        </w:rPr>
        <w:t>候选人名单，以及根据采购人委托直接确定成交人。</w:t>
      </w:r>
    </w:p>
    <w:bookmarkEnd w:id="46"/>
    <w:p>
      <w:pPr>
        <w:adjustRightInd w:val="0"/>
        <w:snapToGrid w:val="0"/>
        <w:ind w:right="-11" w:firstLine="480" w:firstLineChars="200"/>
        <w:rPr>
          <w:rFonts w:cs="宋体" w:asciiTheme="minorEastAsia" w:hAnsiTheme="minorEastAsia" w:eastAsiaTheme="minorEastAsia"/>
          <w:kern w:val="0"/>
          <w:sz w:val="24"/>
          <w:szCs w:val="24"/>
        </w:rPr>
      </w:pPr>
    </w:p>
    <w:p>
      <w:pPr>
        <w:adjustRightInd w:val="0"/>
        <w:snapToGrid w:val="0"/>
        <w:spacing w:line="360" w:lineRule="auto"/>
        <w:ind w:right="-11"/>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二．评审程序及评审细则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5</w:t>
      </w:r>
      <w:r>
        <w:rPr>
          <w:rFonts w:hint="eastAsia" w:asciiTheme="minorEastAsia" w:hAnsiTheme="minorEastAsia" w:eastAsiaTheme="minorEastAsia"/>
          <w:color w:val="000000"/>
          <w:sz w:val="24"/>
        </w:rPr>
        <w:t>.评审工作于递交</w:t>
      </w:r>
      <w:r>
        <w:rPr>
          <w:rFonts w:hint="eastAsia" w:asciiTheme="minorEastAsia" w:hAnsiTheme="minorEastAsia" w:eastAsiaTheme="minorEastAsia"/>
          <w:color w:val="FF0000"/>
          <w:sz w:val="24"/>
        </w:rPr>
        <w:t>响应文件</w:t>
      </w:r>
      <w:r>
        <w:rPr>
          <w:rFonts w:hint="eastAsia" w:asciiTheme="minorEastAsia" w:hAnsiTheme="minorEastAsia" w:eastAsiaTheme="minorEastAsia"/>
          <w:color w:val="000000"/>
          <w:sz w:val="24"/>
        </w:rPr>
        <w:t>后进行。</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应认真研究</w:t>
      </w:r>
      <w:r>
        <w:rPr>
          <w:rFonts w:hint="eastAsia" w:asciiTheme="minorEastAsia" w:hAnsiTheme="minorEastAsia" w:eastAsiaTheme="minorEastAsia"/>
          <w:color w:val="FF0000"/>
          <w:sz w:val="24"/>
        </w:rPr>
        <w:t>判谈</w:t>
      </w:r>
      <w:r>
        <w:rPr>
          <w:rFonts w:hint="eastAsia" w:asciiTheme="minorEastAsia" w:hAnsiTheme="minorEastAsia" w:eastAsiaTheme="minorEastAsia"/>
          <w:color w:val="000000"/>
          <w:sz w:val="24"/>
        </w:rPr>
        <w:t>文件，至少应了解和熟悉以下内容：</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（1）谈判的目标；</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（2）谈判项目的范围和性质；</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（3）谈判文件中规定的主要技术要求、标准和商务条款；</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（4）谈判文件规定的评审标准、评审方法和在评审过程中考虑的相关因素。</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6</w:t>
      </w:r>
      <w:r>
        <w:rPr>
          <w:rFonts w:hint="eastAsia" w:asciiTheme="minorEastAsia" w:hAnsiTheme="minorEastAsia" w:eastAsiaTheme="minorEastAsia"/>
          <w:color w:val="000000"/>
          <w:sz w:val="24"/>
        </w:rPr>
        <w:t>.有效报价应符合以下原则：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w:t>
      </w:r>
      <w:r>
        <w:rPr>
          <w:rFonts w:hint="eastAsia" w:asciiTheme="minorEastAsia" w:hAnsiTheme="minorEastAsia" w:eastAsiaTheme="minorEastAsia"/>
          <w:color w:val="FF0000"/>
          <w:sz w:val="24"/>
        </w:rPr>
        <w:t>谈判</w:t>
      </w:r>
      <w:r>
        <w:rPr>
          <w:rFonts w:hint="eastAsia" w:asciiTheme="minorEastAsia" w:hAnsiTheme="minorEastAsia" w:eastAsiaTheme="minorEastAsia"/>
          <w:color w:val="000000"/>
          <w:sz w:val="24"/>
        </w:rPr>
        <w:t>文件的实质性要求；</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（3）通过响应有效性评审；</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依据谈判文件认定的其他原则。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7</w:t>
      </w:r>
      <w:r>
        <w:rPr>
          <w:rFonts w:hint="eastAsia" w:asciiTheme="minorEastAsia" w:hAnsiTheme="minorEastAsia" w:eastAsiaTheme="minorEastAsia"/>
          <w:color w:val="000000"/>
          <w:sz w:val="24"/>
        </w:rPr>
        <w:t>.评审结论分为通过和未通过。对否定的初审及评审指标，</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要提出充足的否定理由，并填写在评审表上。</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8</w:t>
      </w:r>
      <w:r>
        <w:rPr>
          <w:rFonts w:hint="eastAsia" w:asciiTheme="minorEastAsia" w:hAnsiTheme="minorEastAsia" w:eastAsiaTheme="minorEastAsia"/>
          <w:color w:val="000000"/>
          <w:sz w:val="24"/>
        </w:rPr>
        <w:t>.</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按</w:t>
      </w:r>
      <w:r>
        <w:rPr>
          <w:rFonts w:hint="eastAsia" w:asciiTheme="minorEastAsia" w:hAnsiTheme="minorEastAsia" w:eastAsiaTheme="minorEastAsia"/>
          <w:color w:val="FF0000"/>
          <w:sz w:val="24"/>
        </w:rPr>
        <w:t>评审表</w:t>
      </w:r>
      <w:r>
        <w:rPr>
          <w:rFonts w:hint="eastAsia" w:asciiTheme="minorEastAsia" w:hAnsiTheme="minorEastAsia" w:eastAsiaTheme="minorEastAsia"/>
          <w:color w:val="000000"/>
          <w:sz w:val="24"/>
        </w:rPr>
        <w:t>内容顺序进行响应有效性评审，响应有效性评审分为初审、评审、报价评审。</w:t>
      </w:r>
    </w:p>
    <w:p>
      <w:pPr>
        <w:pStyle w:val="21"/>
        <w:adjustRightInd w:val="0"/>
        <w:snapToGrid w:val="0"/>
        <w:spacing w:line="360" w:lineRule="auto"/>
        <w:ind w:firstLine="480" w:firstLineChars="200"/>
        <w:rPr>
          <w:rFonts w:asciiTheme="minorEastAsia" w:hAnsiTheme="minorEastAsia" w:eastAsiaTheme="minorEastAsia"/>
          <w:color w:val="000000"/>
          <w:sz w:val="24"/>
        </w:rPr>
      </w:pPr>
      <w:bookmarkStart w:id="47" w:name="_Hlk42351740"/>
      <w:r>
        <w:rPr>
          <w:rFonts w:asciiTheme="minorEastAsia" w:hAnsiTheme="minorEastAsia" w:eastAsiaTheme="minorEastAsia"/>
          <w:color w:val="000000"/>
          <w:sz w:val="24"/>
        </w:rPr>
        <w:t>9</w:t>
      </w:r>
      <w:r>
        <w:rPr>
          <w:rFonts w:hint="eastAsia" w:asciiTheme="minorEastAsia" w:hAnsiTheme="minorEastAsia" w:eastAsiaTheme="minorEastAsia"/>
          <w:color w:val="000000"/>
          <w:sz w:val="24"/>
        </w:rPr>
        <w:t>.</w:t>
      </w:r>
      <w:bookmarkStart w:id="48" w:name="_Hlk42355282"/>
      <w:r>
        <w:rPr>
          <w:rFonts w:hint="eastAsia" w:asciiTheme="minorEastAsia" w:hAnsiTheme="minorEastAsia" w:eastAsiaTheme="minorEastAsia"/>
          <w:color w:val="000000"/>
          <w:sz w:val="24"/>
        </w:rPr>
        <w:t>谈判小组与供应商应围绕技术、商务、合同条款等内容分别进行谈判，供应商根据谈判情况作出三轮报价（含响应文件报价）。后一轮报价不得高于前一轮报价，</w:t>
      </w:r>
      <w:r>
        <w:rPr>
          <w:rFonts w:asciiTheme="minorEastAsia" w:hAnsiTheme="minorEastAsia" w:eastAsiaTheme="minorEastAsia"/>
          <w:color w:val="000000"/>
          <w:sz w:val="24"/>
        </w:rPr>
        <w:t>后一轮报价高于前一轮报价的响应文件无效，保证金不予退还，</w:t>
      </w:r>
      <w:r>
        <w:rPr>
          <w:rFonts w:hint="eastAsia" w:asciiTheme="minorEastAsia" w:hAnsiTheme="minorEastAsia" w:eastAsiaTheme="minorEastAsia"/>
          <w:color w:val="000000"/>
          <w:sz w:val="24"/>
        </w:rPr>
        <w:t>供应商没有参与后一轮报价的，其前一轮报价视为后一轮报价，提交最后报价的供应商不得少于3家。在谈判过程中，谈判小组应当严格遵循保密原则，未经供应商同意不得向任何人透露当事人技术和其他重要信息。若经谈判改变报价的，供应商应在最终报价时承诺：分项报价按照最终报价较响应文件报价的下浮比率同比例下浮；在合同签订前，按照同比例下浮重新计算分项报价，重新计算的分项报价表作为合同组成部分予以公开。</w:t>
      </w:r>
    </w:p>
    <w:p>
      <w:pPr>
        <w:pStyle w:val="21"/>
        <w:adjustRightInd w:val="0"/>
        <w:snapToGrid w:val="0"/>
        <w:spacing w:line="360" w:lineRule="auto"/>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谈判过程中，供应商应始终保持在线状态。每轮报价过程中，评审委员会通过互联网向供应商发起每轮报价（不含报价文件中的报价），供应商通过蚌埠公共资源交易系统填写每轮报价，在规定的时间内（每轮报价时限为20分钟）对报价内容确认并加盖电子签章。</w:t>
      </w:r>
    </w:p>
    <w:bookmarkEnd w:id="48"/>
    <w:p>
      <w:pPr>
        <w:pStyle w:val="21"/>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color w:val="FF0000"/>
          <w:sz w:val="24"/>
        </w:rPr>
        <w:t>1</w:t>
      </w:r>
      <w:r>
        <w:rPr>
          <w:rFonts w:asciiTheme="minorEastAsia" w:hAnsiTheme="minorEastAsia" w:eastAsiaTheme="minorEastAsia"/>
          <w:color w:val="FF0000"/>
          <w:sz w:val="24"/>
        </w:rPr>
        <w:t>0.</w:t>
      </w:r>
      <w:r>
        <w:rPr>
          <w:rFonts w:hint="eastAsia" w:asciiTheme="minorEastAsia" w:hAnsiTheme="minorEastAsia" w:eastAsiaTheme="minorEastAsia"/>
          <w:color w:val="FF0000"/>
          <w:sz w:val="24"/>
        </w:rPr>
        <w:t>谈判小组应当从质量和服务均能满足采购文件实质性响应要求的供应商中，按照最后报价由低到高的顺序提出3名以上成交候选人</w:t>
      </w:r>
      <w:r>
        <w:rPr>
          <w:rFonts w:asciiTheme="minorEastAsia" w:hAnsiTheme="minorEastAsia" w:eastAsiaTheme="minorEastAsia"/>
          <w:color w:val="FF0000"/>
          <w:sz w:val="24"/>
        </w:rPr>
        <w:t>。</w:t>
      </w:r>
      <w:r>
        <w:rPr>
          <w:rFonts w:hint="eastAsia" w:asciiTheme="minorEastAsia" w:hAnsiTheme="minorEastAsia" w:eastAsiaTheme="minorEastAsia"/>
          <w:bCs/>
          <w:color w:val="000000"/>
          <w:sz w:val="24"/>
        </w:rPr>
        <w:t>如果有效报价出现两家或两家以上相同者，则由采购人代表现场随机确定</w:t>
      </w:r>
      <w:r>
        <w:rPr>
          <w:rFonts w:hint="eastAsia" w:asciiTheme="minorEastAsia" w:hAnsiTheme="minorEastAsia" w:eastAsiaTheme="minorEastAsia"/>
          <w:bCs/>
          <w:color w:val="FF0000"/>
          <w:sz w:val="24"/>
        </w:rPr>
        <w:t>成交</w:t>
      </w:r>
      <w:r>
        <w:rPr>
          <w:rFonts w:hint="eastAsia" w:asciiTheme="minorEastAsia" w:hAnsiTheme="minorEastAsia" w:eastAsiaTheme="minorEastAsia"/>
          <w:bCs/>
          <w:color w:val="000000"/>
          <w:sz w:val="24"/>
        </w:rPr>
        <w:t>候选人</w:t>
      </w:r>
      <w:r>
        <w:rPr>
          <w:rFonts w:hint="eastAsia" w:asciiTheme="minorEastAsia" w:hAnsiTheme="minorEastAsia" w:eastAsiaTheme="minorEastAsia"/>
          <w:bCs/>
          <w:color w:val="FF0000"/>
          <w:sz w:val="24"/>
        </w:rPr>
        <w:t>排序</w:t>
      </w:r>
      <w:r>
        <w:rPr>
          <w:rFonts w:hint="eastAsia" w:asciiTheme="minorEastAsia" w:hAnsiTheme="minorEastAsia" w:eastAsiaTheme="minorEastAsia"/>
          <w:bCs/>
          <w:color w:val="000000"/>
          <w:sz w:val="24"/>
        </w:rPr>
        <w:t>。</w:t>
      </w:r>
    </w:p>
    <w:bookmarkEnd w:id="47"/>
    <w:p>
      <w:pPr>
        <w:adjustRightInd w:val="0"/>
        <w:snapToGrid w:val="0"/>
        <w:spacing w:line="360" w:lineRule="auto"/>
        <w:ind w:right="-11" w:firstLine="480" w:firstLineChars="200"/>
        <w:rPr>
          <w:rFonts w:asciiTheme="minorEastAsia" w:hAnsiTheme="minorEastAsia" w:eastAsiaTheme="minorEastAsia"/>
          <w:sz w:val="24"/>
          <w:szCs w:val="24"/>
        </w:rPr>
      </w:pPr>
      <w:r>
        <w:rPr>
          <w:rFonts w:hint="eastAsia" w:asciiTheme="minorEastAsia" w:hAnsiTheme="minorEastAsia" w:eastAsiaTheme="minorEastAsia"/>
          <w:color w:val="000000"/>
          <w:sz w:val="24"/>
        </w:rPr>
        <w:t>11.</w:t>
      </w:r>
      <w:bookmarkStart w:id="49" w:name="_Hlk42356869"/>
      <w:r>
        <w:rPr>
          <w:rFonts w:hint="eastAsia" w:asciiTheme="minorEastAsia" w:hAnsiTheme="minorEastAsia" w:eastAsiaTheme="minorEastAsia"/>
          <w:color w:val="000000"/>
          <w:sz w:val="24"/>
        </w:rPr>
        <w:t>本项目评审过程中，</w:t>
      </w:r>
      <w:r>
        <w:rPr>
          <w:rFonts w:asciiTheme="minorEastAsia" w:hAnsiTheme="minorEastAsia" w:eastAsiaTheme="minorEastAsia"/>
          <w:sz w:val="24"/>
          <w:szCs w:val="24"/>
        </w:rPr>
        <w:t>提供相同品牌产品的不同</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参加同一合同项下</w:t>
      </w:r>
      <w:r>
        <w:rPr>
          <w:rFonts w:hint="eastAsia" w:asciiTheme="minorEastAsia" w:hAnsiTheme="minorEastAsia" w:eastAsiaTheme="minorEastAsia"/>
          <w:sz w:val="24"/>
          <w:szCs w:val="24"/>
        </w:rPr>
        <w:t>谈判</w:t>
      </w:r>
      <w:r>
        <w:rPr>
          <w:rFonts w:asciiTheme="minorEastAsia" w:hAnsiTheme="minorEastAsia" w:eastAsiaTheme="minorEastAsia"/>
          <w:sz w:val="24"/>
          <w:szCs w:val="24"/>
        </w:rPr>
        <w:t>的，以其中通过资格审查、符合性审查且</w:t>
      </w:r>
      <w:r>
        <w:rPr>
          <w:rFonts w:hint="eastAsia" w:asciiTheme="minorEastAsia" w:hAnsiTheme="minorEastAsia" w:eastAsiaTheme="minorEastAsia"/>
          <w:color w:val="FF0000"/>
          <w:sz w:val="24"/>
          <w:szCs w:val="24"/>
        </w:rPr>
        <w:t>最后</w:t>
      </w:r>
      <w:r>
        <w:rPr>
          <w:rFonts w:asciiTheme="minorEastAsia" w:hAnsiTheme="minorEastAsia" w:eastAsiaTheme="minorEastAsia"/>
          <w:sz w:val="24"/>
          <w:szCs w:val="24"/>
        </w:rPr>
        <w:t>报价最低的参加</w:t>
      </w:r>
      <w:r>
        <w:rPr>
          <w:rFonts w:hint="eastAsia" w:asciiTheme="minorEastAsia" w:hAnsiTheme="minorEastAsia" w:eastAsiaTheme="minorEastAsia"/>
          <w:sz w:val="24"/>
          <w:szCs w:val="24"/>
        </w:rPr>
        <w:t>评审</w:t>
      </w:r>
      <w:r>
        <w:rPr>
          <w:rFonts w:asciiTheme="minorEastAsia" w:hAnsiTheme="minorEastAsia" w:eastAsiaTheme="minorEastAsia"/>
          <w:sz w:val="24"/>
          <w:szCs w:val="24"/>
        </w:rPr>
        <w:t>；报价相同的，采取随机抽取方式确定，其他</w:t>
      </w:r>
      <w:r>
        <w:rPr>
          <w:rFonts w:hint="eastAsia" w:asciiTheme="minorEastAsia" w:hAnsiTheme="minorEastAsia" w:eastAsiaTheme="minorEastAsia"/>
          <w:sz w:val="24"/>
          <w:szCs w:val="24"/>
        </w:rPr>
        <w:t>响应</w:t>
      </w:r>
      <w:r>
        <w:rPr>
          <w:rFonts w:asciiTheme="minorEastAsia" w:hAnsiTheme="minorEastAsia" w:eastAsiaTheme="minorEastAsia"/>
          <w:sz w:val="24"/>
          <w:szCs w:val="24"/>
        </w:rPr>
        <w:t>无效。</w:t>
      </w:r>
    </w:p>
    <w:p>
      <w:pPr>
        <w:adjustRightInd w:val="0"/>
        <w:snapToGrid w:val="0"/>
        <w:spacing w:line="360" w:lineRule="auto"/>
        <w:ind w:right="-11" w:firstLine="480" w:firstLineChars="200"/>
        <w:rPr>
          <w:rFonts w:asciiTheme="minorEastAsia" w:hAnsiTheme="minorEastAsia" w:eastAsiaTheme="minorEastAsia"/>
          <w:sz w:val="24"/>
          <w:szCs w:val="24"/>
        </w:rPr>
      </w:pPr>
      <w:permStart w:id="35" w:edGrp="everyone"/>
      <w:r>
        <w:rPr>
          <w:rFonts w:asciiTheme="minorEastAsia" w:hAnsiTheme="minorEastAsia" w:eastAsiaTheme="minorEastAsia"/>
          <w:sz w:val="24"/>
          <w:szCs w:val="24"/>
        </w:rPr>
        <w:t>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bookmarkEnd w:id="49"/>
    </w:p>
    <w:permEnd w:id="35"/>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12.</w:t>
      </w:r>
      <w:r>
        <w:rPr>
          <w:rFonts w:hint="eastAsia" w:cs="宋体" w:asciiTheme="minorEastAsia" w:hAnsiTheme="minorEastAsia" w:eastAsiaTheme="minorEastAsia"/>
          <w:color w:val="FF0000"/>
          <w:kern w:val="0"/>
          <w:sz w:val="24"/>
          <w:szCs w:val="24"/>
        </w:rPr>
        <w:t>谈判小组成员</w:t>
      </w:r>
      <w:r>
        <w:rPr>
          <w:rFonts w:hint="eastAsia" w:asciiTheme="minorEastAsia" w:hAnsiTheme="minorEastAsia" w:eastAsiaTheme="minorEastAsia"/>
          <w:color w:val="000000"/>
          <w:sz w:val="24"/>
        </w:rPr>
        <w:t>独立评审后，</w:t>
      </w:r>
      <w:r>
        <w:rPr>
          <w:rFonts w:hint="eastAsia" w:cs="宋体" w:asciiTheme="minorEastAsia" w:hAnsiTheme="minorEastAsia" w:eastAsiaTheme="minorEastAsia"/>
          <w:color w:val="FF0000"/>
          <w:kern w:val="0"/>
          <w:sz w:val="24"/>
          <w:szCs w:val="24"/>
        </w:rPr>
        <w:t>谈判小组成员</w:t>
      </w:r>
      <w:r>
        <w:rPr>
          <w:rFonts w:hint="eastAsia" w:asciiTheme="minorEastAsia" w:hAnsiTheme="minorEastAsia" w:eastAsiaTheme="minorEastAsia"/>
          <w:color w:val="000000"/>
          <w:sz w:val="24"/>
        </w:rPr>
        <w:t>对供应商某项指标如有不同意见，按照少数服从多数的原则，确定该项指标是否通过。符合初审指标及评审指标通过标准的，为有效谈判。</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13.</w:t>
      </w:r>
      <w:bookmarkStart w:id="50" w:name="_Hlk42356534"/>
      <w:r>
        <w:rPr>
          <w:rFonts w:hint="eastAsia" w:asciiTheme="minorEastAsia" w:hAnsiTheme="minorEastAsia" w:eastAsiaTheme="minorEastAsia"/>
          <w:bCs/>
          <w:color w:val="FF0000"/>
          <w:sz w:val="24"/>
        </w:rPr>
        <w:t>因执行政府采购政策需要对供应商的报价进行扣除，以扣除后的报价进行评审。具体扣除方法见第二章谈判须知第二节第</w:t>
      </w:r>
      <w:r>
        <w:rPr>
          <w:rFonts w:asciiTheme="minorEastAsia" w:hAnsiTheme="minorEastAsia" w:eastAsiaTheme="minorEastAsia"/>
          <w:bCs/>
          <w:color w:val="FF0000"/>
          <w:sz w:val="24"/>
        </w:rPr>
        <w:t>28</w:t>
      </w:r>
      <w:r>
        <w:rPr>
          <w:rFonts w:hint="eastAsia" w:asciiTheme="minorEastAsia" w:hAnsiTheme="minorEastAsia" w:eastAsiaTheme="minorEastAsia"/>
          <w:bCs/>
          <w:color w:val="FF0000"/>
          <w:sz w:val="24"/>
        </w:rPr>
        <w:t>条规定。</w:t>
      </w:r>
      <w:bookmarkEnd w:id="50"/>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14.</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在评审过程中发现的问题，应当及时作出处理或者向采购人提出处理建议，并作书面记录。</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15</w:t>
      </w:r>
      <w:r>
        <w:rPr>
          <w:rFonts w:asciiTheme="minorEastAsia" w:hAnsiTheme="minorEastAsia" w:eastAsiaTheme="minorEastAsia"/>
          <w:color w:val="000000"/>
          <w:sz w:val="24"/>
        </w:rPr>
        <w:t>.</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认为供应商的报价明显低于其他通过符合性审查供应商的报价，有可能影响产品质量或者不能诚信履约的；供应商不能证明其报价合理性的，</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应当将其作为无效报价处理。</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6.</w:t>
      </w:r>
      <w:r>
        <w:rPr>
          <w:rFonts w:hint="eastAsia" w:asciiTheme="minorEastAsia" w:hAnsiTheme="minorEastAsia" w:eastAsiaTheme="minorEastAsia"/>
          <w:color w:val="FF0000"/>
          <w:sz w:val="24"/>
        </w:rPr>
        <w:t>响应文件</w:t>
      </w:r>
      <w:r>
        <w:rPr>
          <w:rFonts w:hint="eastAsia" w:asciiTheme="minorEastAsia" w:hAnsiTheme="minorEastAsia" w:eastAsiaTheme="minorEastAsia"/>
          <w:color w:val="000000"/>
          <w:sz w:val="24"/>
        </w:rPr>
        <w:t>中有含义不明确的内容、明显文字或者计算错误，</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认为需要供应商作出必要澄清、说明的，</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应主动向供应商询标，并对询标的内容填表记录。供应商的澄清、说明不得超出</w:t>
      </w:r>
      <w:r>
        <w:rPr>
          <w:rFonts w:hint="eastAsia" w:asciiTheme="minorEastAsia" w:hAnsiTheme="minorEastAsia" w:eastAsiaTheme="minorEastAsia"/>
          <w:color w:val="FF0000"/>
          <w:sz w:val="24"/>
        </w:rPr>
        <w:t>响应</w:t>
      </w:r>
      <w:r>
        <w:rPr>
          <w:rFonts w:hint="eastAsia" w:asciiTheme="minorEastAsia" w:hAnsiTheme="minorEastAsia" w:eastAsiaTheme="minorEastAsia"/>
          <w:color w:val="000000"/>
          <w:sz w:val="24"/>
        </w:rPr>
        <w:t>文件的范围或者改变</w:t>
      </w:r>
      <w:r>
        <w:rPr>
          <w:rFonts w:hint="eastAsia" w:asciiTheme="minorEastAsia" w:hAnsiTheme="minorEastAsia" w:eastAsiaTheme="minorEastAsia"/>
          <w:color w:val="FF0000"/>
          <w:sz w:val="24"/>
        </w:rPr>
        <w:t>响应</w:t>
      </w:r>
      <w:r>
        <w:rPr>
          <w:rFonts w:hint="eastAsia" w:asciiTheme="minorEastAsia" w:hAnsiTheme="minorEastAsia" w:eastAsiaTheme="minorEastAsia"/>
          <w:color w:val="000000"/>
          <w:sz w:val="24"/>
        </w:rPr>
        <w:t>文件的实质性内容。</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不得暗示或者诱导供应商作出澄清、说明，不得接受供应商主动提出的澄清、说明。</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7.</w:t>
      </w:r>
      <w:r>
        <w:rPr>
          <w:rFonts w:hint="eastAsia" w:asciiTheme="minorEastAsia" w:hAnsiTheme="minorEastAsia" w:eastAsiaTheme="minorEastAsia"/>
          <w:color w:val="000000"/>
          <w:sz w:val="24"/>
        </w:rPr>
        <w:t>评审后，</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应写出评审纪要并签字。评审纪要是</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根据全体</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成员签字的原始评审记录和评审结果编写的报告，</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全体成员及监督员均须在评审纪要上签字。评审纪要应如实记录本次评审的主要过程，全面反映评审过程中的各种不同的意见，以及其他澄清、说明、补正事项。</w:t>
      </w:r>
    </w:p>
    <w:p>
      <w:pPr>
        <w:adjustRightInd w:val="0"/>
        <w:snapToGrid w:val="0"/>
        <w:spacing w:line="360" w:lineRule="auto"/>
        <w:ind w:right="-10"/>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三．评审纪律</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8.</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应严格遵守国家的法律、法规和规章制度；严格按照本次谈判文件进行评审；公正廉洁、不徇私情，不得损害国家利益；保护采购人、供应商的合法权益。</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19.在评审过程中，</w:t>
      </w:r>
      <w:r>
        <w:rPr>
          <w:rFonts w:hint="eastAsia" w:cs="宋体" w:asciiTheme="minorEastAsia" w:hAnsiTheme="minorEastAsia" w:eastAsiaTheme="minorEastAsia"/>
          <w:color w:val="FF0000"/>
          <w:kern w:val="0"/>
          <w:sz w:val="24"/>
          <w:szCs w:val="24"/>
        </w:rPr>
        <w:t>谈判小组</w:t>
      </w:r>
      <w:r>
        <w:rPr>
          <w:rFonts w:hint="eastAsia" w:asciiTheme="minorEastAsia" w:hAnsiTheme="minorEastAsia" w:eastAsiaTheme="minorEastAsia"/>
          <w:color w:val="000000"/>
          <w:sz w:val="24"/>
        </w:rPr>
        <w:t>必须对评审情况严格保密，任何人不得将评审情况透露给与供应商有关的单位和个人。如有违反评审纪律的情况发生，将依据《中华人民共和国政府采购法》及其他有关法律法规的规定，追究有关当事人的责任。</w:t>
      </w:r>
    </w:p>
    <w:p>
      <w:pPr>
        <w:adjustRightInd w:val="0"/>
        <w:snapToGrid w:val="0"/>
        <w:ind w:right="-11"/>
        <w:rPr>
          <w:rFonts w:ascii="仿宋_GB2312" w:hAnsi="宋体" w:eastAsia="仿宋_GB2312"/>
          <w:sz w:val="24"/>
        </w:rPr>
        <w:sectPr>
          <w:pgSz w:w="11907" w:h="16840"/>
          <w:pgMar w:top="1134" w:right="1134" w:bottom="1134" w:left="1134" w:header="851" w:footer="992" w:gutter="0"/>
          <w:cols w:space="720" w:num="1"/>
          <w:docGrid w:linePitch="303" w:charSpace="0"/>
        </w:sectPr>
      </w:pPr>
    </w:p>
    <w:tbl>
      <w:tblPr>
        <w:tblStyle w:val="50"/>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14"/>
        <w:gridCol w:w="2028"/>
        <w:gridCol w:w="170"/>
        <w:gridCol w:w="53"/>
        <w:gridCol w:w="3604"/>
        <w:gridCol w:w="446"/>
        <w:gridCol w:w="8"/>
        <w:gridCol w:w="538"/>
        <w:gridCol w:w="738"/>
        <w:gridCol w:w="21"/>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12"/>
            <w:vAlign w:val="center"/>
          </w:tcPr>
          <w:p>
            <w:pPr>
              <w:pStyle w:val="116"/>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2"/>
            <w:vAlign w:val="bottom"/>
          </w:tcPr>
          <w:p>
            <w:pPr>
              <w:adjustRightInd w:val="0"/>
              <w:snapToGrid w:val="0"/>
              <w:ind w:right="-10"/>
              <w:rPr>
                <w:rFonts w:asciiTheme="minorEastAsia" w:hAnsiTheme="minorEastAsia" w:eastAsiaTheme="minorEastAsia"/>
                <w:sz w:val="24"/>
                <w:u w:val="single"/>
              </w:rPr>
            </w:pPr>
            <w:r>
              <w:rPr>
                <w:rFonts w:hint="eastAsia" w:asciiTheme="minorEastAsia" w:hAnsiTheme="minorEastAsia" w:eastAsiaTheme="minorEastAsia"/>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2"/>
            <w:vAlign w:val="center"/>
          </w:tcPr>
          <w:p>
            <w:pPr>
              <w:adjustRightInd w:val="0"/>
              <w:snapToGrid w:val="0"/>
              <w:ind w:right="-10"/>
              <w:rPr>
                <w:rFonts w:asciiTheme="minorEastAsia" w:hAnsiTheme="minorEastAsia" w:eastAsiaTheme="minorEastAsia"/>
                <w:b/>
                <w:bCs/>
                <w:sz w:val="24"/>
              </w:rPr>
            </w:pPr>
            <w:r>
              <w:rPr>
                <w:rFonts w:hint="eastAsia" w:asciiTheme="minorEastAsia" w:hAnsiTheme="minorEastAsia" w:eastAsiaTheme="minorEastAsia"/>
                <w:b/>
                <w:bCs/>
                <w:sz w:val="24"/>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028" w:type="dxa"/>
            <w:tcBorders>
              <w:bottom w:val="single" w:color="auto" w:sz="4" w:space="0"/>
            </w:tcBorders>
            <w:vAlign w:val="center"/>
          </w:tcPr>
          <w:p>
            <w:pPr>
              <w:pStyle w:val="116"/>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827"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992"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028" w:type="dxa"/>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4"/>
              </w:rPr>
              <w:t>保证金缴纳情况</w:t>
            </w:r>
          </w:p>
        </w:tc>
        <w:tc>
          <w:tcPr>
            <w:tcW w:w="3827" w:type="dxa"/>
            <w:gridSpan w:val="3"/>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投标授权书</w:t>
            </w:r>
          </w:p>
        </w:tc>
        <w:tc>
          <w:tcPr>
            <w:tcW w:w="3827" w:type="dxa"/>
            <w:gridSpan w:val="3"/>
            <w:vAlign w:val="center"/>
          </w:tcPr>
          <w:p>
            <w:pPr>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szCs w:val="24"/>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color w:val="000000" w:themeColor="text1"/>
                <w:sz w:val="24"/>
                <w:szCs w:val="24"/>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3827" w:type="dxa"/>
            <w:gridSpan w:val="3"/>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3827" w:type="dxa"/>
            <w:gridSpan w:val="3"/>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rPr>
              <w:t>规范性</w:t>
            </w:r>
          </w:p>
        </w:tc>
        <w:tc>
          <w:tcPr>
            <w:tcW w:w="3827" w:type="dxa"/>
            <w:gridSpan w:val="3"/>
            <w:vAlign w:val="center"/>
          </w:tcPr>
          <w:p>
            <w:pPr>
              <w:pStyle w:val="116"/>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w:t>
            </w:r>
            <w:r>
              <w:rPr>
                <w:rFonts w:hint="eastAsia" w:asciiTheme="minorEastAsia" w:hAnsiTheme="minorEastAsia" w:eastAsiaTheme="minorEastAsia"/>
                <w:color w:val="FF0000"/>
                <w:szCs w:val="28"/>
              </w:rPr>
              <w:t>谈判文件</w:t>
            </w:r>
            <w:r>
              <w:rPr>
                <w:rFonts w:hint="eastAsia" w:asciiTheme="minorEastAsia" w:hAnsiTheme="minorEastAsia" w:eastAsiaTheme="minorEastAsia"/>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gridSpan w:val="2"/>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028" w:type="dxa"/>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响应函</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992"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投标人无不良信用记录承诺</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符合谈判文件要求，按谈判文件的要求及格式提供承诺书。</w:t>
            </w:r>
          </w:p>
        </w:tc>
        <w:tc>
          <w:tcPr>
            <w:tcW w:w="992"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投标人不良信用记录查询</w:t>
            </w:r>
          </w:p>
        </w:tc>
        <w:tc>
          <w:tcPr>
            <w:tcW w:w="3827" w:type="dxa"/>
            <w:gridSpan w:val="3"/>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符合谈判文件要求，评委会通过“评标系统”查询投标人不良信用记录（含其他不良行为查询及公共资源局处罚查询），并填表说明。</w:t>
            </w:r>
          </w:p>
        </w:tc>
        <w:tc>
          <w:tcPr>
            <w:tcW w:w="992"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gridSpan w:val="2"/>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10</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供应商非正常投标行为（仅限于本项目历次投标行为）</w:t>
            </w:r>
          </w:p>
        </w:tc>
        <w:tc>
          <w:tcPr>
            <w:tcW w:w="3827"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4"/>
              </w:rPr>
              <w:t>要求</w:t>
            </w:r>
          </w:p>
        </w:tc>
        <w:tc>
          <w:tcPr>
            <w:tcW w:w="992"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szCs w:val="21"/>
              </w:rPr>
            </w:pPr>
            <w:r>
              <w:rPr>
                <w:rFonts w:hint="eastAsia" w:asciiTheme="minorEastAsia" w:hAnsiTheme="minorEastAsia" w:eastAsiaTheme="minorEastAsia"/>
                <w:color w:val="FF0000"/>
                <w:sz w:val="24"/>
                <w:szCs w:val="24"/>
              </w:rPr>
              <w:t>谈判小组</w:t>
            </w:r>
            <w:r>
              <w:rPr>
                <w:rFonts w:hint="eastAsia" w:asciiTheme="minorEastAsia" w:hAnsiTheme="minorEastAsia" w:eastAsiaTheme="minorEastAsia"/>
                <w:sz w:val="24"/>
                <w:szCs w:val="24"/>
              </w:rPr>
              <w:t>在“评标系统”中查询非正常投标行为记录。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gridSpan w:val="2"/>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11</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其他要求（如有）</w:t>
            </w:r>
          </w:p>
        </w:tc>
        <w:tc>
          <w:tcPr>
            <w:tcW w:w="3827"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4"/>
              </w:rPr>
              <w:t>要求</w:t>
            </w:r>
          </w:p>
        </w:tc>
        <w:tc>
          <w:tcPr>
            <w:tcW w:w="992" w:type="dxa"/>
            <w:gridSpan w:val="3"/>
            <w:vAlign w:val="center"/>
          </w:tcPr>
          <w:p>
            <w:pPr>
              <w:adjustRightInd w:val="0"/>
              <w:snapToGrid w:val="0"/>
              <w:ind w:right="-10"/>
              <w:jc w:val="center"/>
              <w:rPr>
                <w:rFonts w:asciiTheme="minorEastAsia" w:hAnsiTheme="minorEastAsia" w:eastAsiaTheme="minorEastAsia"/>
                <w:color w:val="1F497D"/>
                <w:sz w:val="24"/>
              </w:rPr>
            </w:pPr>
          </w:p>
        </w:tc>
        <w:tc>
          <w:tcPr>
            <w:tcW w:w="2184" w:type="dxa"/>
            <w:gridSpan w:val="3"/>
            <w:vAlign w:val="center"/>
          </w:tcPr>
          <w:p>
            <w:pPr>
              <w:adjustRightInd w:val="0"/>
              <w:snapToGrid w:val="0"/>
              <w:ind w:right="-10"/>
              <w:jc w:val="center"/>
              <w:rPr>
                <w:rFonts w:asciiTheme="minorEastAsia" w:hAnsiTheme="minorEastAsia" w:eastAsiaTheme="minorEastAsia"/>
                <w:color w:val="1F497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12"/>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sz w:val="24"/>
              </w:rPr>
              <w:t>符合性审查通过标准：供应商必须通过上述全部指标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12"/>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b/>
                <w:bCs/>
                <w:color w:val="000000"/>
                <w:sz w:val="24"/>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198" w:type="dxa"/>
            <w:gridSpan w:val="2"/>
            <w:vAlign w:val="center"/>
          </w:tcPr>
          <w:p>
            <w:pPr>
              <w:pStyle w:val="116"/>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4"/>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gridSpan w:val="2"/>
            <w:vAlign w:val="center"/>
          </w:tcPr>
          <w:p>
            <w:pPr>
              <w:adjustRightInd w:val="0"/>
              <w:snapToGrid w:val="0"/>
              <w:ind w:right="-10"/>
              <w:jc w:val="center"/>
              <w:rPr>
                <w:rFonts w:asciiTheme="minorEastAsia" w:hAnsiTheme="minorEastAsia" w:eastAsiaTheme="minorEastAsia"/>
                <w:sz w:val="24"/>
                <w:highlight w:val="green"/>
              </w:rPr>
            </w:pPr>
            <w:r>
              <w:rPr>
                <w:rFonts w:hint="eastAsia" w:asciiTheme="minorEastAsia" w:hAnsiTheme="minorEastAsia" w:eastAsiaTheme="minorEastAsia"/>
                <w:sz w:val="24"/>
              </w:rPr>
              <w:t>1</w:t>
            </w:r>
          </w:p>
        </w:tc>
        <w:tc>
          <w:tcPr>
            <w:tcW w:w="2198"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产品技术要求</w:t>
            </w:r>
          </w:p>
        </w:tc>
        <w:tc>
          <w:tcPr>
            <w:tcW w:w="4111" w:type="dxa"/>
            <w:gridSpan w:val="4"/>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2</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产品主要参数</w:t>
            </w:r>
          </w:p>
        </w:tc>
        <w:tc>
          <w:tcPr>
            <w:tcW w:w="4111" w:type="dxa"/>
            <w:gridSpan w:val="4"/>
            <w:vAlign w:val="center"/>
          </w:tcPr>
          <w:p>
            <w:pPr>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0000FF"/>
                <w:sz w:val="24"/>
              </w:rPr>
              <w:t>所投产品是非推荐品牌的,主要参数标准须高于或相当于推荐品牌主要参数（适用于有推荐品牌的项目，以产品检测报告为准）。</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3</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节能产品强制采购要求</w:t>
            </w:r>
          </w:p>
        </w:tc>
        <w:tc>
          <w:tcPr>
            <w:tcW w:w="4111" w:type="dxa"/>
            <w:gridSpan w:val="4"/>
            <w:vAlign w:val="center"/>
          </w:tcPr>
          <w:p>
            <w:pPr>
              <w:ind w:right="-10"/>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符合谈判文件要求</w:t>
            </w:r>
          </w:p>
        </w:tc>
        <w:tc>
          <w:tcPr>
            <w:tcW w:w="1276" w:type="dxa"/>
            <w:gridSpan w:val="2"/>
            <w:vAlign w:val="center"/>
          </w:tcPr>
          <w:p>
            <w:pPr>
              <w:adjustRightInd w:val="0"/>
              <w:snapToGrid w:val="0"/>
              <w:ind w:right="-10"/>
              <w:jc w:val="center"/>
              <w:rPr>
                <w:rFonts w:asciiTheme="minorEastAsia" w:hAnsiTheme="minorEastAsia" w:eastAsiaTheme="minorEastAsia"/>
                <w:color w:val="FF0000"/>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color w:val="FF0000"/>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color w:val="000000" w:themeColor="text1"/>
                <w:sz w:val="24"/>
                <w:szCs w:val="28"/>
              </w:rPr>
            </w:pPr>
            <w:r>
              <w:rPr>
                <w:rFonts w:asciiTheme="minorEastAsia" w:hAnsiTheme="minorEastAsia" w:eastAsiaTheme="minorEastAsia"/>
                <w:sz w:val="24"/>
              </w:rPr>
              <w:t>4</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FF0000"/>
                <w:sz w:val="24"/>
                <w:szCs w:val="28"/>
              </w:rPr>
              <w:t>响应文件</w:t>
            </w:r>
            <w:r>
              <w:rPr>
                <w:rFonts w:hint="eastAsia" w:asciiTheme="minorEastAsia" w:hAnsiTheme="minorEastAsia" w:eastAsiaTheme="minorEastAsia"/>
                <w:sz w:val="24"/>
                <w:szCs w:val="28"/>
              </w:rPr>
              <w:t>响应情况</w:t>
            </w:r>
          </w:p>
        </w:tc>
        <w:tc>
          <w:tcPr>
            <w:tcW w:w="4111" w:type="dxa"/>
            <w:gridSpan w:val="4"/>
            <w:vAlign w:val="center"/>
          </w:tcPr>
          <w:p>
            <w:pPr>
              <w:ind w:right="-10"/>
              <w:jc w:val="left"/>
              <w:rPr>
                <w:rFonts w:asciiTheme="minorEastAsia" w:hAnsiTheme="minorEastAsia" w:eastAsiaTheme="minorEastAsia"/>
                <w:color w:val="0000FF"/>
                <w:sz w:val="24"/>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要求（包括但不限于付款响应、交货期响应、质保期响应等。）</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sz w:val="24"/>
                <w:szCs w:val="28"/>
                <w:highlight w:val="green"/>
              </w:rPr>
            </w:pPr>
            <w:r>
              <w:rPr>
                <w:rFonts w:asciiTheme="minorEastAsia" w:hAnsiTheme="minorEastAsia" w:eastAsiaTheme="minorEastAsia"/>
                <w:sz w:val="24"/>
              </w:rPr>
              <w:t>5</w:t>
            </w:r>
          </w:p>
        </w:tc>
        <w:tc>
          <w:tcPr>
            <w:tcW w:w="2198"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bCs/>
                <w:sz w:val="24"/>
              </w:rPr>
              <w:t>样品</w:t>
            </w:r>
          </w:p>
        </w:tc>
        <w:tc>
          <w:tcPr>
            <w:tcW w:w="4111" w:type="dxa"/>
            <w:gridSpan w:val="4"/>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gridSpan w:val="2"/>
            <w:vAlign w:val="center"/>
          </w:tcPr>
          <w:p>
            <w:pPr>
              <w:ind w:right="-10"/>
              <w:jc w:val="center"/>
              <w:rPr>
                <w:rFonts w:asciiTheme="minorEastAsia" w:hAnsiTheme="minorEastAsia" w:eastAsiaTheme="minorEastAsia"/>
                <w:sz w:val="24"/>
              </w:rPr>
            </w:pPr>
            <w:r>
              <w:rPr>
                <w:rFonts w:asciiTheme="minorEastAsia" w:hAnsiTheme="minorEastAsia" w:eastAsiaTheme="minorEastAsia"/>
                <w:sz w:val="24"/>
              </w:rPr>
              <w:t>6</w:t>
            </w:r>
          </w:p>
        </w:tc>
        <w:tc>
          <w:tcPr>
            <w:tcW w:w="2198" w:type="dxa"/>
            <w:gridSpan w:val="2"/>
            <w:vAlign w:val="center"/>
          </w:tcPr>
          <w:p>
            <w:pPr>
              <w:adjustRightInd w:val="0"/>
              <w:snapToGrid w:val="0"/>
              <w:ind w:right="-10"/>
              <w:jc w:val="center"/>
              <w:rPr>
                <w:rFonts w:asciiTheme="minorEastAsia" w:hAnsiTheme="minorEastAsia" w:eastAsiaTheme="minorEastAsia"/>
                <w:bCs/>
                <w:sz w:val="24"/>
              </w:rPr>
            </w:pPr>
            <w:r>
              <w:rPr>
                <w:rFonts w:hint="eastAsia" w:asciiTheme="minorEastAsia" w:hAnsiTheme="minorEastAsia" w:eastAsiaTheme="minorEastAsia"/>
                <w:bCs/>
                <w:sz w:val="24"/>
              </w:rPr>
              <w:t>售后服务承诺</w:t>
            </w:r>
          </w:p>
        </w:tc>
        <w:tc>
          <w:tcPr>
            <w:tcW w:w="4111" w:type="dxa"/>
            <w:gridSpan w:val="4"/>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rPr>
              <w:t>提供详细的售后服务承诺方案</w:t>
            </w:r>
          </w:p>
        </w:tc>
        <w:tc>
          <w:tcPr>
            <w:tcW w:w="1276" w:type="dxa"/>
            <w:gridSpan w:val="2"/>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629" w:type="dxa"/>
            <w:gridSpan w:val="2"/>
            <w:vAlign w:val="center"/>
          </w:tcPr>
          <w:p>
            <w:pPr>
              <w:adjustRightInd w:val="0"/>
              <w:snapToGrid w:val="0"/>
              <w:ind w:right="-10"/>
              <w:jc w:val="center"/>
              <w:rPr>
                <w:rFonts w:asciiTheme="minorEastAsia" w:hAnsiTheme="minorEastAsia" w:eastAsiaTheme="minorEastAsia"/>
                <w:sz w:val="24"/>
              </w:rPr>
            </w:pPr>
            <w:r>
              <w:rPr>
                <w:rFonts w:asciiTheme="minorEastAsia" w:hAnsiTheme="minorEastAsia" w:eastAsiaTheme="minorEastAsia"/>
                <w:sz w:val="24"/>
              </w:rPr>
              <w:t>7</w:t>
            </w:r>
          </w:p>
        </w:tc>
        <w:tc>
          <w:tcPr>
            <w:tcW w:w="2198" w:type="dxa"/>
            <w:gridSpan w:val="2"/>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其他要求</w:t>
            </w:r>
          </w:p>
        </w:tc>
        <w:tc>
          <w:tcPr>
            <w:tcW w:w="4111" w:type="dxa"/>
            <w:gridSpan w:val="4"/>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2"/>
            <w:vAlign w:val="center"/>
          </w:tcPr>
          <w:p>
            <w:pPr>
              <w:adjustRightInd w:val="0"/>
              <w:snapToGrid w:val="0"/>
              <w:ind w:right="-10"/>
              <w:rPr>
                <w:rFonts w:asciiTheme="minorEastAsia" w:hAnsiTheme="minorEastAsia" w:eastAsiaTheme="minorEastAsia"/>
                <w:b/>
                <w:color w:val="000000" w:themeColor="text1"/>
                <w:sz w:val="24"/>
                <w:szCs w:val="28"/>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2"/>
            <w:vAlign w:val="center"/>
          </w:tcPr>
          <w:p>
            <w:pPr>
              <w:adjustRightInd w:val="0"/>
              <w:snapToGrid w:val="0"/>
              <w:ind w:right="-10"/>
              <w:rPr>
                <w:rFonts w:asciiTheme="minorEastAsia" w:hAnsiTheme="minorEastAsia" w:eastAsiaTheme="minorEastAsia"/>
                <w:sz w:val="24"/>
                <w:highlight w:val="green"/>
              </w:rPr>
            </w:pPr>
            <w:r>
              <w:rPr>
                <w:rFonts w:hint="eastAsia" w:asciiTheme="minorEastAsia" w:hAnsiTheme="minorEastAsia" w:eastAsiaTheme="minorEastAsia"/>
                <w:b/>
                <w:color w:val="000000" w:themeColor="text1"/>
                <w:sz w:val="24"/>
                <w:szCs w:val="28"/>
              </w:rPr>
              <w:t>三、报价评审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序号</w:t>
            </w:r>
          </w:p>
        </w:tc>
        <w:tc>
          <w:tcPr>
            <w:tcW w:w="2198"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rPr>
              <w:t>指标名称</w:t>
            </w:r>
          </w:p>
        </w:tc>
        <w:tc>
          <w:tcPr>
            <w:tcW w:w="4111" w:type="dxa"/>
            <w:gridSpan w:val="4"/>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指标要求</w:t>
            </w:r>
          </w:p>
        </w:tc>
        <w:tc>
          <w:tcPr>
            <w:tcW w:w="127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629"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2198" w:type="dxa"/>
            <w:gridSpan w:val="2"/>
            <w:vAlign w:val="center"/>
          </w:tcPr>
          <w:p>
            <w:pPr>
              <w:ind w:right="-10"/>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报价一览表</w:t>
            </w:r>
          </w:p>
        </w:tc>
        <w:tc>
          <w:tcPr>
            <w:tcW w:w="4111" w:type="dxa"/>
            <w:gridSpan w:val="4"/>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color w:val="000000" w:themeColor="text1"/>
                <w:sz w:val="24"/>
                <w:szCs w:val="28"/>
              </w:rPr>
              <w:t>规定</w:t>
            </w:r>
          </w:p>
        </w:tc>
        <w:tc>
          <w:tcPr>
            <w:tcW w:w="1276"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9"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分项报价表</w:t>
            </w:r>
          </w:p>
        </w:tc>
        <w:tc>
          <w:tcPr>
            <w:tcW w:w="4111" w:type="dxa"/>
            <w:gridSpan w:val="4"/>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w:t>
            </w:r>
            <w:r>
              <w:rPr>
                <w:rFonts w:hint="eastAsia" w:asciiTheme="minorEastAsia" w:hAnsiTheme="minorEastAsia" w:eastAsiaTheme="minorEastAsia"/>
                <w:color w:val="FF0000"/>
                <w:sz w:val="24"/>
                <w:szCs w:val="28"/>
              </w:rPr>
              <w:t>谈判文件</w:t>
            </w:r>
            <w:r>
              <w:rPr>
                <w:rFonts w:hint="eastAsia" w:asciiTheme="minorEastAsia" w:hAnsiTheme="minorEastAsia" w:eastAsiaTheme="minorEastAsia"/>
                <w:color w:val="000000" w:themeColor="text1"/>
                <w:sz w:val="24"/>
                <w:szCs w:val="28"/>
              </w:rPr>
              <w:t>要求</w:t>
            </w:r>
          </w:p>
        </w:tc>
        <w:tc>
          <w:tcPr>
            <w:tcW w:w="1276"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2"/>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5" w:type="dxa"/>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3</w:t>
            </w:r>
          </w:p>
        </w:tc>
        <w:tc>
          <w:tcPr>
            <w:tcW w:w="2265" w:type="dxa"/>
            <w:gridSpan w:val="4"/>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享受政府采购政策优惠的证明资料</w:t>
            </w:r>
          </w:p>
        </w:tc>
        <w:tc>
          <w:tcPr>
            <w:tcW w:w="4050" w:type="dxa"/>
            <w:gridSpan w:val="2"/>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符合谈判文件要求，未提供证明资料或证明资料不符合要求的不享受政府采购政策优惠。</w:t>
            </w:r>
          </w:p>
        </w:tc>
        <w:tc>
          <w:tcPr>
            <w:tcW w:w="1305" w:type="dxa"/>
            <w:gridSpan w:val="4"/>
            <w:vAlign w:val="center"/>
          </w:tcPr>
          <w:p>
            <w:pPr>
              <w:adjustRightInd w:val="0"/>
              <w:snapToGrid w:val="0"/>
              <w:ind w:right="-10"/>
              <w:rPr>
                <w:rFonts w:asciiTheme="minorEastAsia" w:hAnsiTheme="minorEastAsia" w:eastAsiaTheme="minorEastAsia"/>
                <w:sz w:val="24"/>
              </w:rPr>
            </w:pPr>
          </w:p>
        </w:tc>
        <w:tc>
          <w:tcPr>
            <w:tcW w:w="1425" w:type="dxa"/>
            <w:vAlign w:val="center"/>
          </w:tcPr>
          <w:p>
            <w:pPr>
              <w:adjustRightInd w:val="0"/>
              <w:snapToGrid w:val="0"/>
              <w:ind w:right="-10"/>
              <w:rPr>
                <w:rFonts w:asciiTheme="minorEastAsia" w:hAnsiTheme="minorEastAsia" w:eastAsiaTheme="minorEastAsia"/>
                <w:sz w:val="24"/>
              </w:rPr>
            </w:pPr>
          </w:p>
        </w:tc>
      </w:tr>
    </w:tbl>
    <w:p>
      <w:pPr>
        <w:rPr>
          <w:rFonts w:ascii="仿宋_GB2312" w:eastAsia="仿宋_GB2312"/>
        </w:rPr>
      </w:pPr>
    </w:p>
    <w:p>
      <w:pPr>
        <w:rPr>
          <w:rFonts w:ascii="仿宋_GB2312" w:eastAsia="仿宋_GB2312"/>
        </w:rPr>
        <w:sectPr>
          <w:pgSz w:w="11907" w:h="16840"/>
          <w:pgMar w:top="1134" w:right="1134" w:bottom="1134" w:left="1134" w:header="851" w:footer="992" w:gutter="0"/>
          <w:cols w:space="720" w:num="1"/>
          <w:docGrid w:linePitch="303" w:charSpace="0"/>
        </w:sectPr>
      </w:pPr>
    </w:p>
    <w:p>
      <w:pPr>
        <w:pStyle w:val="3"/>
        <w:spacing w:line="360" w:lineRule="auto"/>
        <w:ind w:firstLine="0"/>
        <w:rPr>
          <w:rFonts w:asciiTheme="minorEastAsia" w:hAnsiTheme="minorEastAsia" w:eastAsiaTheme="minorEastAsia"/>
        </w:rPr>
      </w:pPr>
      <w:permStart w:id="36" w:edGrp="everyone"/>
      <w:bookmarkStart w:id="51" w:name="_Toc331235859"/>
      <w:bookmarkStart w:id="52" w:name="_Toc45632711"/>
      <w:bookmarkStart w:id="53" w:name="_Toc26412"/>
      <w:r>
        <w:rPr>
          <w:rFonts w:hint="eastAsia" w:asciiTheme="minorEastAsia" w:hAnsiTheme="minorEastAsia" w:eastAsiaTheme="minorEastAsia"/>
        </w:rPr>
        <w:t>第五章</w:t>
      </w:r>
      <w:bookmarkStart w:id="54" w:name="_Toc220232392"/>
      <w:r>
        <w:rPr>
          <w:rFonts w:hint="eastAsia" w:asciiTheme="minorEastAsia" w:hAnsiTheme="minorEastAsia" w:eastAsiaTheme="minorEastAsia"/>
        </w:rPr>
        <w:t xml:space="preserve"> </w:t>
      </w:r>
      <w:bookmarkEnd w:id="51"/>
      <w:bookmarkEnd w:id="54"/>
      <w:bookmarkStart w:id="55" w:name="_Toc29473461"/>
      <w:r>
        <w:rPr>
          <w:rFonts w:hint="eastAsia" w:asciiTheme="minorEastAsia" w:hAnsiTheme="minorEastAsia" w:eastAsiaTheme="minorEastAsia"/>
        </w:rPr>
        <w:t>合 同</w:t>
      </w:r>
      <w:bookmarkEnd w:id="52"/>
      <w:bookmarkEnd w:id="53"/>
      <w:bookmarkEnd w:id="55"/>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甲  方（采购人）：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乙  方（供应商）：</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采购人决定与乙方签订本项目之合同。为进一步明确双方的责任，确保合同的顺利履行，根据现行有效法律、法规的规定，经甲乙双方充分协商，特订立本合同，以便共同遵守。</w:t>
      </w:r>
    </w:p>
    <w:p>
      <w:pPr>
        <w:spacing w:line="360" w:lineRule="auto"/>
        <w:ind w:firstLine="480" w:firstLineChars="200"/>
        <w:rPr>
          <w:rFonts w:ascii="宋体" w:hAnsi="宋体" w:cs="宋体"/>
          <w:sz w:val="24"/>
          <w:szCs w:val="24"/>
        </w:rPr>
      </w:pPr>
      <w:r>
        <w:rPr>
          <w:rFonts w:hint="eastAsia" w:ascii="宋体" w:hAnsi="宋体" w:cs="宋体"/>
          <w:sz w:val="24"/>
          <w:szCs w:val="24"/>
        </w:rPr>
        <w:t>一、项目概况</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项目内容：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二、合同标的及要求：                                                                 </w:t>
      </w:r>
    </w:p>
    <w:p>
      <w:pPr>
        <w:spacing w:line="360" w:lineRule="auto"/>
        <w:ind w:firstLine="480" w:firstLineChars="200"/>
        <w:rPr>
          <w:rFonts w:ascii="宋体" w:hAnsi="宋体" w:cs="宋体"/>
          <w:sz w:val="24"/>
          <w:szCs w:val="24"/>
        </w:rPr>
      </w:pPr>
      <w:r>
        <w:rPr>
          <w:rFonts w:hint="eastAsia" w:ascii="宋体" w:hAnsi="宋体" w:cs="宋体"/>
          <w:sz w:val="24"/>
          <w:szCs w:val="24"/>
        </w:rPr>
        <w:t>三、合同履约期限</w:t>
      </w:r>
    </w:p>
    <w:p>
      <w:pPr>
        <w:spacing w:line="360" w:lineRule="auto"/>
        <w:ind w:firstLine="480" w:firstLineChars="200"/>
        <w:rPr>
          <w:rFonts w:ascii="宋体" w:hAnsi="宋体" w:cs="宋体"/>
          <w:sz w:val="24"/>
          <w:szCs w:val="24"/>
        </w:rPr>
      </w:pPr>
      <w:r>
        <w:rPr>
          <w:rFonts w:hint="eastAsia" w:ascii="宋体" w:hAnsi="宋体" w:cs="宋体"/>
          <w:sz w:val="24"/>
          <w:szCs w:val="24"/>
        </w:rPr>
        <w:t>自</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日起至</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日止。</w:t>
      </w:r>
    </w:p>
    <w:p>
      <w:pPr>
        <w:spacing w:line="360" w:lineRule="auto"/>
        <w:ind w:firstLine="480" w:firstLineChars="200"/>
        <w:rPr>
          <w:rFonts w:ascii="宋体" w:hAnsi="宋体" w:cs="宋体"/>
          <w:sz w:val="24"/>
          <w:szCs w:val="24"/>
        </w:rPr>
      </w:pPr>
      <w:r>
        <w:rPr>
          <w:rFonts w:hint="eastAsia" w:ascii="宋体" w:hAnsi="宋体" w:cs="宋体"/>
          <w:sz w:val="24"/>
          <w:szCs w:val="24"/>
        </w:rPr>
        <w:t>四、合同价款</w:t>
      </w:r>
    </w:p>
    <w:p>
      <w:pPr>
        <w:spacing w:line="360" w:lineRule="auto"/>
        <w:ind w:firstLine="480" w:firstLineChars="200"/>
        <w:rPr>
          <w:rFonts w:ascii="宋体" w:hAnsi="宋体" w:cs="宋体"/>
          <w:sz w:val="24"/>
          <w:szCs w:val="24"/>
        </w:rPr>
      </w:pPr>
      <w:r>
        <w:rPr>
          <w:rFonts w:hint="eastAsia" w:ascii="宋体" w:hAnsi="宋体" w:cs="宋体"/>
          <w:sz w:val="24"/>
          <w:szCs w:val="24"/>
        </w:rPr>
        <w:t>金额：（大写）</w:t>
      </w:r>
      <w:r>
        <w:rPr>
          <w:rFonts w:hint="eastAsia" w:ascii="宋体" w:hAnsi="宋体" w:cs="宋体"/>
          <w:sz w:val="24"/>
          <w:szCs w:val="24"/>
          <w:u w:val="single"/>
        </w:rPr>
        <w:t xml:space="preserve">            </w:t>
      </w:r>
      <w:r>
        <w:rPr>
          <w:rFonts w:hint="eastAsia" w:ascii="宋体" w:hAnsi="宋体" w:cs="宋体"/>
          <w:sz w:val="24"/>
          <w:szCs w:val="24"/>
        </w:rPr>
        <w:t>（人民币）</w:t>
      </w:r>
    </w:p>
    <w:p>
      <w:pPr>
        <w:spacing w:line="360" w:lineRule="auto"/>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p>
    <w:p>
      <w:pPr>
        <w:spacing w:line="360" w:lineRule="auto"/>
        <w:ind w:firstLine="480" w:firstLineChars="200"/>
        <w:rPr>
          <w:rFonts w:ascii="宋体" w:hAnsi="宋体" w:cs="宋体"/>
          <w:sz w:val="24"/>
          <w:szCs w:val="24"/>
        </w:rPr>
      </w:pPr>
      <w:r>
        <w:rPr>
          <w:rFonts w:hint="eastAsia" w:ascii="宋体" w:hAnsi="宋体" w:cs="宋体"/>
          <w:sz w:val="24"/>
          <w:szCs w:val="24"/>
        </w:rPr>
        <w:t>五、合同价款支付方式</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六、验收方式                                             </w:t>
      </w:r>
    </w:p>
    <w:p>
      <w:pPr>
        <w:spacing w:line="360" w:lineRule="auto"/>
        <w:ind w:firstLine="480" w:firstLineChars="200"/>
        <w:rPr>
          <w:rFonts w:ascii="宋体" w:hAnsi="宋体" w:cs="宋体"/>
          <w:sz w:val="24"/>
          <w:szCs w:val="24"/>
        </w:rPr>
      </w:pPr>
      <w:r>
        <w:rPr>
          <w:rFonts w:hint="eastAsia" w:ascii="宋体" w:hAnsi="宋体" w:cs="宋体"/>
          <w:sz w:val="24"/>
          <w:szCs w:val="24"/>
        </w:rPr>
        <w:t>七、不可抗力</w:t>
      </w:r>
    </w:p>
    <w:p>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ind w:firstLine="480" w:firstLineChars="200"/>
        <w:rPr>
          <w:rFonts w:ascii="宋体" w:hAnsi="宋体" w:cs="宋体"/>
          <w:sz w:val="24"/>
          <w:szCs w:val="24"/>
        </w:rPr>
      </w:pPr>
      <w:r>
        <w:rPr>
          <w:rFonts w:hint="eastAsia" w:ascii="宋体" w:hAnsi="宋体" w:cs="宋体"/>
          <w:sz w:val="24"/>
          <w:szCs w:val="24"/>
        </w:rPr>
        <w:t>八、履约保证金</w:t>
      </w:r>
    </w:p>
    <w:p>
      <w:pPr>
        <w:spacing w:line="360" w:lineRule="auto"/>
        <w:ind w:firstLine="480" w:firstLineChars="200"/>
        <w:rPr>
          <w:rFonts w:ascii="宋体" w:hAnsi="宋体" w:cs="宋体"/>
          <w:sz w:val="24"/>
          <w:szCs w:val="24"/>
        </w:rPr>
      </w:pPr>
      <w:r>
        <w:rPr>
          <w:rFonts w:hint="eastAsia" w:ascii="宋体" w:hAnsi="宋体" w:cs="宋体"/>
          <w:sz w:val="24"/>
          <w:szCs w:val="24"/>
        </w:rPr>
        <w:t>1.本项目履约保证金为</w:t>
      </w:r>
      <w:r>
        <w:rPr>
          <w:rFonts w:hint="eastAsia" w:ascii="宋体" w:hAnsi="宋体" w:cs="宋体"/>
          <w:sz w:val="24"/>
          <w:szCs w:val="24"/>
          <w:u w:val="single"/>
        </w:rPr>
        <w:t xml:space="preserve">       </w:t>
      </w:r>
      <w:r>
        <w:rPr>
          <w:rFonts w:hint="eastAsia" w:ascii="宋体" w:hAnsi="宋体" w:cs="宋体"/>
          <w:sz w:val="24"/>
          <w:szCs w:val="24"/>
        </w:rPr>
        <w:t>(人民币),收受人为</w:t>
      </w:r>
      <w:r>
        <w:rPr>
          <w:rFonts w:hint="eastAsia" w:ascii="宋体" w:hAnsi="宋体" w:cs="宋体"/>
          <w:sz w:val="24"/>
          <w:szCs w:val="24"/>
          <w:u w:val="single"/>
        </w:rPr>
        <w:t xml:space="preserve">      </w:t>
      </w:r>
      <w:r>
        <w:rPr>
          <w:rFonts w:hint="eastAsia" w:ascii="宋体" w:hAnsi="宋体" w:cs="宋体"/>
          <w:sz w:val="24"/>
          <w:szCs w:val="24"/>
        </w:rPr>
        <w:t>，期限至</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2.乙方提供的履约保证金按规定的形式提供，与此有关的费用由乙方承担。</w:t>
      </w:r>
    </w:p>
    <w:p>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pPr>
        <w:spacing w:line="360" w:lineRule="auto"/>
        <w:ind w:firstLine="480" w:firstLineChars="200"/>
        <w:rPr>
          <w:rFonts w:ascii="宋体" w:hAnsi="宋体" w:cs="宋体"/>
          <w:sz w:val="24"/>
          <w:szCs w:val="24"/>
        </w:rPr>
      </w:pPr>
      <w:r>
        <w:rPr>
          <w:rFonts w:hint="eastAsia" w:ascii="宋体" w:hAnsi="宋体" w:cs="宋体"/>
          <w:sz w:val="24"/>
          <w:szCs w:val="24"/>
        </w:rPr>
        <w:t>九、转让与分包</w:t>
      </w:r>
    </w:p>
    <w:p>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1.除甲方事先书面同意外，乙方不得部分转让、全部转让、分包其应履行的合同义务。</w:t>
      </w:r>
    </w:p>
    <w:p>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2.乙方应在投标文件中或以其他书面形式对甲方确认本合同项下所授予的所有分包合同。但该确认不解除乙方承担的本合同下的任何责任或义务。意即在本合同项下，乙方对甲方负总责，承担连带责任。</w:t>
      </w:r>
    </w:p>
    <w:p>
      <w:pPr>
        <w:spacing w:line="360" w:lineRule="auto"/>
        <w:ind w:firstLine="480" w:firstLineChars="200"/>
        <w:rPr>
          <w:rFonts w:ascii="宋体" w:hAnsi="宋体" w:cs="宋体"/>
          <w:sz w:val="24"/>
          <w:szCs w:val="24"/>
        </w:rPr>
      </w:pPr>
      <w:r>
        <w:rPr>
          <w:rFonts w:hint="eastAsia" w:ascii="宋体" w:hAnsi="宋体" w:cs="宋体"/>
          <w:sz w:val="24"/>
          <w:szCs w:val="24"/>
        </w:rPr>
        <w:t>十、合同文件及资料的使用</w:t>
      </w:r>
    </w:p>
    <w:p>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w:t>
      </w:r>
    </w:p>
    <w:p>
      <w:pPr>
        <w:spacing w:line="360" w:lineRule="auto"/>
        <w:ind w:firstLine="480" w:firstLineChars="200"/>
        <w:rPr>
          <w:rFonts w:ascii="宋体" w:hAnsi="宋体" w:cs="宋体"/>
          <w:sz w:val="24"/>
          <w:szCs w:val="24"/>
        </w:rPr>
      </w:pPr>
      <w:r>
        <w:rPr>
          <w:rFonts w:hint="eastAsia" w:ascii="宋体" w:hAnsi="宋体" w:cs="宋体"/>
          <w:sz w:val="24"/>
          <w:szCs w:val="24"/>
        </w:rPr>
        <w:t>2.除非执行合同需要，在事先未得到甲方同意的情况下，乙方不得使用前款所列的任何文件和资料。</w:t>
      </w:r>
    </w:p>
    <w:p>
      <w:pPr>
        <w:spacing w:line="360" w:lineRule="auto"/>
        <w:ind w:firstLine="480" w:firstLineChars="200"/>
        <w:rPr>
          <w:rFonts w:ascii="宋体" w:hAnsi="宋体" w:cs="宋体"/>
          <w:sz w:val="24"/>
          <w:szCs w:val="24"/>
        </w:rPr>
      </w:pPr>
      <w:r>
        <w:rPr>
          <w:rFonts w:hint="eastAsia" w:ascii="宋体" w:hAnsi="宋体" w:cs="宋体"/>
          <w:sz w:val="24"/>
          <w:szCs w:val="24"/>
        </w:rPr>
        <w:t>十一、违约责任</w:t>
      </w:r>
    </w:p>
    <w:p>
      <w:pPr>
        <w:spacing w:line="360" w:lineRule="auto"/>
        <w:ind w:firstLine="480" w:firstLineChars="200"/>
        <w:rPr>
          <w:rFonts w:ascii="宋体" w:hAnsi="宋体" w:cs="宋体"/>
          <w:sz w:val="24"/>
          <w:szCs w:val="24"/>
        </w:rPr>
      </w:pPr>
      <w:r>
        <w:rPr>
          <w:rFonts w:hint="eastAsia" w:ascii="宋体" w:hAnsi="宋体" w:cs="宋体"/>
          <w:sz w:val="24"/>
          <w:szCs w:val="24"/>
        </w:rPr>
        <w:t>（一）甲方违约责任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2.因甲方原因导致变更、中止或者终止政府采购合同的，甲方应当对乙方受到的损失予以赔偿或者补偿，赔偿或补偿标准为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（二）乙方违约责任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1、乙方不能达到所承诺的服务质量和有关技术规范标准，乙方赔偿因违约给甲方造成的损失。赔偿标准为</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2.因乙方原因导致变更、中止或者终止政府采购合同的，乙方应当对甲方受到的损失予以赔偿或者补偿，赔偿或补偿标准为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十二、争议处理</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1.按本合同规定应该偿付的违约金、赔偿金、保管保养费和各种经济损失，应当在明确责任后10天内，按银行规定的结算办法付清，否则按逾期付款处理。 </w:t>
      </w:r>
    </w:p>
    <w:p>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2.本合同如发生纠纷，当事人双方应当及时协商解决，协商不成时，任何一方均可按以下第（ ）项方式处理：</w:t>
      </w:r>
    </w:p>
    <w:p>
      <w:pPr>
        <w:spacing w:line="360" w:lineRule="auto"/>
        <w:ind w:firstLine="480" w:firstLineChars="200"/>
        <w:rPr>
          <w:rFonts w:ascii="宋体" w:hAnsi="宋体" w:cs="宋体"/>
          <w:sz w:val="24"/>
          <w:szCs w:val="24"/>
        </w:rPr>
      </w:pPr>
      <w:r>
        <w:rPr>
          <w:rFonts w:hint="eastAsia" w:ascii="宋体" w:hAnsi="宋体" w:cs="宋体"/>
          <w:sz w:val="24"/>
          <w:szCs w:val="24"/>
        </w:rPr>
        <w:t>①根据《中华人民共和国仲裁法》的规定向蚌埠仲裁委员会申请仲裁。</w:t>
      </w:r>
    </w:p>
    <w:p>
      <w:pPr>
        <w:spacing w:line="360" w:lineRule="auto"/>
        <w:ind w:firstLine="480" w:firstLineChars="200"/>
        <w:rPr>
          <w:rFonts w:ascii="宋体" w:hAnsi="宋体" w:cs="宋体"/>
          <w:sz w:val="24"/>
          <w:szCs w:val="24"/>
        </w:rPr>
      </w:pPr>
      <w:r>
        <w:rPr>
          <w:rFonts w:hint="eastAsia" w:ascii="宋体" w:hAnsi="宋体" w:cs="宋体"/>
          <w:sz w:val="24"/>
          <w:szCs w:val="24"/>
        </w:rPr>
        <w:t>②向采购人所在地有级别管辖权的人民法院起诉。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③向项目所在地有级别管辖权的人民法院起诉。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3.本合同继续履行将损害国家利益和社会公共利益的，双方当事人应当变更、中止或者终止合同。有过错的一方应当承担赔偿责任，双方都有过错的，各自承担相应的责任。</w:t>
      </w:r>
    </w:p>
    <w:p>
      <w:pPr>
        <w:spacing w:line="360" w:lineRule="auto"/>
        <w:ind w:firstLine="480" w:firstLineChars="200"/>
        <w:rPr>
          <w:rFonts w:ascii="宋体" w:hAnsi="宋体" w:cs="宋体"/>
          <w:sz w:val="24"/>
          <w:szCs w:val="24"/>
        </w:rPr>
      </w:pPr>
      <w:r>
        <w:rPr>
          <w:rFonts w:hint="eastAsia" w:ascii="宋体" w:hAnsi="宋体" w:cs="宋体"/>
          <w:sz w:val="24"/>
          <w:szCs w:val="24"/>
        </w:rPr>
        <w:t>十三、下列关于</w:t>
      </w:r>
      <w:r>
        <w:rPr>
          <w:rFonts w:hint="eastAsia" w:ascii="宋体" w:hAnsi="宋体" w:cs="宋体"/>
          <w:sz w:val="24"/>
          <w:szCs w:val="24"/>
          <w:u w:val="single"/>
        </w:rPr>
        <w:t xml:space="preserve">  项目名称、项目编号  </w:t>
      </w:r>
      <w:r>
        <w:rPr>
          <w:rFonts w:hint="eastAsia" w:ascii="宋体" w:hAnsi="宋体" w:cs="宋体"/>
          <w:sz w:val="24"/>
          <w:szCs w:val="24"/>
        </w:rPr>
        <w:t>的招标文件及有关附件是本合同不可分割的组成部分，与本合同具有同等法律效力，这些文件包括但不限于：</w:t>
      </w:r>
    </w:p>
    <w:p>
      <w:pPr>
        <w:spacing w:line="360" w:lineRule="auto"/>
        <w:ind w:firstLine="480" w:firstLineChars="200"/>
        <w:rPr>
          <w:rFonts w:ascii="宋体" w:hAnsi="宋体" w:cs="宋体"/>
          <w:sz w:val="24"/>
          <w:szCs w:val="24"/>
        </w:rPr>
      </w:pPr>
      <w:r>
        <w:rPr>
          <w:rFonts w:hint="eastAsia" w:ascii="宋体" w:hAnsi="宋体" w:cs="宋体"/>
          <w:sz w:val="24"/>
          <w:szCs w:val="24"/>
        </w:rPr>
        <w:t>①招标文件及答疑、补遗；</w:t>
      </w:r>
    </w:p>
    <w:p>
      <w:pPr>
        <w:spacing w:line="360" w:lineRule="auto"/>
        <w:ind w:firstLine="480" w:firstLineChars="200"/>
        <w:rPr>
          <w:rFonts w:ascii="宋体" w:hAnsi="宋体" w:cs="宋体"/>
          <w:sz w:val="24"/>
          <w:szCs w:val="24"/>
        </w:rPr>
      </w:pPr>
      <w:r>
        <w:rPr>
          <w:rFonts w:hint="eastAsia" w:ascii="宋体" w:hAnsi="宋体" w:cs="宋体"/>
          <w:sz w:val="24"/>
          <w:szCs w:val="24"/>
        </w:rPr>
        <w:t>②投标文件；</w:t>
      </w:r>
    </w:p>
    <w:p>
      <w:pPr>
        <w:spacing w:line="360" w:lineRule="auto"/>
        <w:ind w:firstLine="480" w:firstLineChars="200"/>
        <w:rPr>
          <w:rFonts w:ascii="宋体" w:hAnsi="宋体" w:cs="宋体"/>
          <w:sz w:val="24"/>
          <w:szCs w:val="24"/>
        </w:rPr>
      </w:pPr>
      <w:r>
        <w:rPr>
          <w:rFonts w:hint="eastAsia" w:ascii="宋体" w:hAnsi="宋体" w:cs="宋体"/>
          <w:sz w:val="24"/>
          <w:szCs w:val="24"/>
        </w:rPr>
        <w:t>③开评标中的澄清说明；</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④其他约定： </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rPr>
          <w:rFonts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份，自合同签订之日起生效。</w:t>
      </w:r>
    </w:p>
    <w:p>
      <w:pPr>
        <w:spacing w:line="360" w:lineRule="auto"/>
        <w:ind w:firstLine="480" w:firstLineChars="200"/>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 xml:space="preserve">甲方：（公章）                          乙方：（公章）  </w:t>
      </w:r>
    </w:p>
    <w:p>
      <w:pPr>
        <w:spacing w:line="360" w:lineRule="auto"/>
        <w:rPr>
          <w:rFonts w:ascii="宋体" w:hAnsi="宋体" w:cs="宋体"/>
          <w:sz w:val="24"/>
          <w:szCs w:val="24"/>
        </w:rPr>
      </w:pPr>
      <w:r>
        <w:rPr>
          <w:rFonts w:hint="eastAsia" w:ascii="宋体" w:hAnsi="宋体" w:cs="宋体"/>
          <w:sz w:val="24"/>
          <w:szCs w:val="24"/>
        </w:rPr>
        <w:t xml:space="preserve">地址：                                 地址： </w:t>
      </w:r>
    </w:p>
    <w:p>
      <w:pPr>
        <w:spacing w:line="360" w:lineRule="auto"/>
        <w:rPr>
          <w:rFonts w:ascii="宋体" w:hAnsi="宋体" w:cs="宋体"/>
          <w:sz w:val="24"/>
          <w:szCs w:val="24"/>
        </w:rPr>
      </w:pPr>
      <w:r>
        <w:rPr>
          <w:rFonts w:hint="eastAsia" w:ascii="宋体" w:hAnsi="宋体" w:cs="宋体"/>
          <w:sz w:val="24"/>
          <w:szCs w:val="24"/>
        </w:rPr>
        <w:t>法定代表人：                           法定代表人：</w:t>
      </w:r>
    </w:p>
    <w:p>
      <w:pPr>
        <w:spacing w:line="360" w:lineRule="auto"/>
        <w:rPr>
          <w:rFonts w:ascii="宋体" w:hAnsi="宋体" w:cs="宋体"/>
          <w:sz w:val="24"/>
          <w:szCs w:val="24"/>
        </w:rPr>
      </w:pPr>
      <w:r>
        <w:rPr>
          <w:rFonts w:hint="eastAsia" w:ascii="宋体" w:hAnsi="宋体" w:cs="宋体"/>
          <w:sz w:val="24"/>
          <w:szCs w:val="24"/>
        </w:rPr>
        <w:t xml:space="preserve">委托代理人：                           委托代理人：         </w:t>
      </w:r>
    </w:p>
    <w:p>
      <w:pPr>
        <w:spacing w:line="360" w:lineRule="auto"/>
        <w:rPr>
          <w:rFonts w:ascii="宋体" w:hAnsi="宋体" w:cs="宋体"/>
          <w:sz w:val="24"/>
          <w:szCs w:val="24"/>
        </w:rPr>
      </w:pPr>
      <w:r>
        <w:rPr>
          <w:rFonts w:hint="eastAsia" w:ascii="宋体" w:hAnsi="宋体" w:cs="宋体"/>
          <w:sz w:val="24"/>
          <w:szCs w:val="24"/>
        </w:rPr>
        <w:t>电话：                                 电话：</w:t>
      </w:r>
    </w:p>
    <w:p>
      <w:pPr>
        <w:spacing w:line="360" w:lineRule="auto"/>
        <w:rPr>
          <w:rFonts w:ascii="宋体" w:hAnsi="宋体" w:cs="宋体"/>
          <w:sz w:val="24"/>
          <w:szCs w:val="24"/>
        </w:rPr>
      </w:pPr>
      <w:r>
        <w:rPr>
          <w:rFonts w:hint="eastAsia" w:ascii="宋体" w:hAnsi="宋体" w:cs="宋体"/>
          <w:sz w:val="24"/>
          <w:szCs w:val="24"/>
        </w:rPr>
        <w:t>开户银行：                             开户银行：</w:t>
      </w:r>
    </w:p>
    <w:p>
      <w:pPr>
        <w:spacing w:line="360" w:lineRule="auto"/>
        <w:rPr>
          <w:rFonts w:ascii="宋体" w:hAnsi="宋体" w:cs="宋体"/>
          <w:sz w:val="24"/>
          <w:szCs w:val="24"/>
        </w:rPr>
      </w:pPr>
      <w:r>
        <w:rPr>
          <w:rFonts w:hint="eastAsia" w:ascii="宋体" w:hAnsi="宋体" w:cs="宋体"/>
          <w:sz w:val="24"/>
          <w:szCs w:val="24"/>
        </w:rPr>
        <w:t>账号：                                 账号：</w:t>
      </w:r>
    </w:p>
    <w:p>
      <w:pPr>
        <w:spacing w:line="360" w:lineRule="auto"/>
        <w:rPr>
          <w:sz w:val="24"/>
          <w:szCs w:val="24"/>
        </w:rPr>
      </w:pPr>
      <w:r>
        <w:rPr>
          <w:rFonts w:hint="eastAsia" w:ascii="宋体" w:hAnsi="宋体" w:cs="宋体"/>
          <w:sz w:val="24"/>
          <w:szCs w:val="24"/>
        </w:rPr>
        <w:t xml:space="preserve">      年  月  日                          年  月  日 </w:t>
      </w:r>
      <w:permEnd w:id="36"/>
    </w:p>
    <w:p>
      <w:pPr>
        <w:pStyle w:val="3"/>
        <w:spacing w:line="500" w:lineRule="exact"/>
        <w:rPr>
          <w:rFonts w:ascii="仿宋_GB2312" w:hAnsi="宋体" w:eastAsia="仿宋_GB2312"/>
        </w:rPr>
        <w:sectPr>
          <w:pgSz w:w="11907" w:h="16840"/>
          <w:pgMar w:top="1134" w:right="1134" w:bottom="1134" w:left="1134" w:header="851" w:footer="992" w:gutter="0"/>
          <w:cols w:space="720" w:num="1"/>
          <w:docGrid w:linePitch="303" w:charSpace="0"/>
        </w:sectPr>
      </w:pPr>
      <w:bookmarkStart w:id="56" w:name="_Toc300651702"/>
    </w:p>
    <w:bookmarkEnd w:id="56"/>
    <w:p>
      <w:pPr>
        <w:pStyle w:val="3"/>
        <w:spacing w:line="360" w:lineRule="auto"/>
        <w:ind w:firstLine="0"/>
        <w:rPr>
          <w:rFonts w:asciiTheme="minorEastAsia" w:hAnsiTheme="minorEastAsia" w:eastAsiaTheme="minorEastAsia"/>
        </w:rPr>
      </w:pPr>
      <w:bookmarkStart w:id="57" w:name="_Toc461025272"/>
      <w:bookmarkStart w:id="58" w:name="_Toc331235860"/>
      <w:bookmarkStart w:id="59" w:name="_Toc45632712"/>
      <w:bookmarkStart w:id="60" w:name="_Toc43410232"/>
      <w:bookmarkStart w:id="61" w:name="OLE_LINK1"/>
      <w:bookmarkStart w:id="62" w:name="OLE_LINK2"/>
      <w:bookmarkStart w:id="63" w:name="_Hlt509738521"/>
      <w:bookmarkStart w:id="64" w:name="_Hlt509738509"/>
      <w:bookmarkStart w:id="65" w:name="_Hlt519045391"/>
      <w:r>
        <w:rPr>
          <w:rFonts w:hint="eastAsia" w:asciiTheme="minorEastAsia" w:hAnsiTheme="minorEastAsia" w:eastAsiaTheme="minorEastAsia"/>
        </w:rPr>
        <w:t>第六章 响应文件格式</w:t>
      </w:r>
      <w:bookmarkEnd w:id="57"/>
      <w:bookmarkEnd w:id="58"/>
      <w:bookmarkEnd w:id="59"/>
      <w:bookmarkEnd w:id="60"/>
    </w:p>
    <w:p>
      <w:pPr>
        <w:adjustRightInd w:val="0"/>
        <w:snapToGrid w:val="0"/>
        <w:spacing w:line="360" w:lineRule="auto"/>
        <w:jc w:val="center"/>
        <w:rPr>
          <w:rFonts w:ascii="宋体" w:hAnsi="宋体"/>
          <w:b/>
          <w:sz w:val="32"/>
          <w:szCs w:val="22"/>
        </w:rPr>
      </w:pPr>
      <w:bookmarkStart w:id="66" w:name="_Hlt533408877"/>
      <w:bookmarkEnd w:id="66"/>
      <w:bookmarkStart w:id="67" w:name="_Hlt50174722"/>
      <w:bookmarkEnd w:id="67"/>
      <w:bookmarkStart w:id="68" w:name="_Hlt50174972"/>
      <w:bookmarkEnd w:id="68"/>
      <w:bookmarkStart w:id="69" w:name="_Hlt519068595"/>
      <w:bookmarkEnd w:id="69"/>
      <w:bookmarkStart w:id="70" w:name="_Hlt50174708"/>
      <w:bookmarkEnd w:id="70"/>
      <w:bookmarkStart w:id="71" w:name="_Hlt519045470"/>
      <w:bookmarkEnd w:id="71"/>
      <w:bookmarkStart w:id="72" w:name="_Toc36365798"/>
      <w:bookmarkStart w:id="73" w:name="_Toc43410233"/>
      <w:r>
        <w:rPr>
          <w:rFonts w:hint="eastAsia" w:ascii="宋体" w:hAnsi="宋体"/>
          <w:b/>
          <w:sz w:val="32"/>
          <w:szCs w:val="22"/>
        </w:rPr>
        <w:t>第一节 技术部分</w:t>
      </w:r>
      <w:bookmarkEnd w:id="72"/>
      <w:bookmarkEnd w:id="73"/>
    </w:p>
    <w:p>
      <w:pPr>
        <w:adjustRightInd w:val="0"/>
        <w:snapToGrid w:val="0"/>
        <w:spacing w:line="800" w:lineRule="exact"/>
        <w:rPr>
          <w:rFonts w:ascii="仿宋_GB2312" w:hAnsi="宋体" w:eastAsia="仿宋_GB2312"/>
          <w:sz w:val="32"/>
          <w:szCs w:val="32"/>
          <w:u w:val="single"/>
        </w:rPr>
      </w:pPr>
    </w:p>
    <w:p>
      <w:pPr>
        <w:pStyle w:val="20"/>
        <w:adjustRightInd w:val="0"/>
        <w:snapToGrid w:val="0"/>
        <w:spacing w:line="360" w:lineRule="auto"/>
        <w:jc w:val="center"/>
        <w:rPr>
          <w:rFonts w:hAnsi="宋体"/>
          <w:b/>
          <w:sz w:val="72"/>
          <w:szCs w:val="72"/>
        </w:rPr>
      </w:pPr>
      <w:r>
        <w:rPr>
          <w:rFonts w:hint="eastAsia" w:hAnsi="宋体"/>
          <w:b/>
          <w:sz w:val="72"/>
          <w:szCs w:val="72"/>
        </w:rPr>
        <w:t>响  应  文  件</w:t>
      </w:r>
    </w:p>
    <w:p>
      <w:pPr>
        <w:adjustRightInd w:val="0"/>
        <w:snapToGrid w:val="0"/>
        <w:spacing w:line="360" w:lineRule="auto"/>
        <w:jc w:val="center"/>
        <w:rPr>
          <w:rFonts w:ascii="宋体" w:hAnsi="宋体"/>
          <w:b/>
          <w:sz w:val="32"/>
          <w:szCs w:val="22"/>
        </w:rPr>
      </w:pPr>
      <w:r>
        <w:rPr>
          <w:rFonts w:hint="eastAsia" w:ascii="宋体" w:hAnsi="宋体"/>
          <w:b/>
          <w:sz w:val="32"/>
          <w:szCs w:val="22"/>
        </w:rPr>
        <w:t>（技术部分）</w:t>
      </w:r>
    </w:p>
    <w:p>
      <w:pPr>
        <w:pStyle w:val="20"/>
        <w:adjustRightInd w:val="0"/>
        <w:snapToGrid w:val="0"/>
        <w:spacing w:line="540" w:lineRule="exact"/>
        <w:jc w:val="center"/>
        <w:rPr>
          <w:rFonts w:ascii="仿宋_GB2312" w:eastAsia="仿宋_GB2312"/>
          <w:u w:val="single"/>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rPr>
          <w:rFonts w:ascii="仿宋_GB2312" w:eastAsia="仿宋_GB2312"/>
          <w:b/>
        </w:rPr>
      </w:pP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项目名称：</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项目编号：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包    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rPr>
      </w:pPr>
      <w:r>
        <w:rPr>
          <w:rFonts w:hint="eastAsia" w:ascii="新宋体" w:hAnsi="新宋体" w:eastAsia="新宋体"/>
          <w:b/>
          <w:sz w:val="32"/>
          <w:szCs w:val="32"/>
        </w:rPr>
        <w:t>供 应 商：</w:t>
      </w:r>
      <w:r>
        <w:rPr>
          <w:rFonts w:hint="eastAsia" w:ascii="新宋体" w:hAnsi="新宋体" w:eastAsia="新宋体"/>
          <w:b/>
          <w:sz w:val="32"/>
          <w:szCs w:val="32"/>
          <w:u w:val="single"/>
        </w:rPr>
        <w:t xml:space="preserve">                     （盖单位章）</w:t>
      </w:r>
    </w:p>
    <w:p>
      <w:pPr>
        <w:pStyle w:val="38"/>
        <w:adjustRightInd w:val="0"/>
        <w:snapToGrid w:val="0"/>
        <w:spacing w:line="700" w:lineRule="exact"/>
        <w:ind w:left="2" w:leftChars="1" w:firstLine="1446" w:firstLineChars="450"/>
        <w:rPr>
          <w:rFonts w:ascii="新宋体" w:hAnsi="新宋体" w:eastAsia="新宋体"/>
          <w:b/>
          <w:sz w:val="32"/>
          <w:szCs w:val="32"/>
          <w:u w:val="single"/>
        </w:rPr>
      </w:pPr>
      <w:r>
        <w:rPr>
          <w:rFonts w:hint="eastAsia" w:ascii="新宋体" w:hAnsi="新宋体" w:eastAsia="新宋体"/>
          <w:b/>
          <w:sz w:val="32"/>
          <w:szCs w:val="32"/>
        </w:rPr>
        <w:t>法定代表人或企业负责人：</w:t>
      </w:r>
      <w:r>
        <w:rPr>
          <w:rFonts w:hint="eastAsia" w:ascii="新宋体" w:hAnsi="新宋体" w:eastAsia="新宋体"/>
          <w:b/>
          <w:sz w:val="32"/>
          <w:szCs w:val="32"/>
          <w:u w:val="single"/>
        </w:rPr>
        <w:t>（</w:t>
      </w:r>
      <w:r>
        <w:rPr>
          <w:rFonts w:hint="eastAsia" w:ascii="宋体" w:hAnsi="宋体"/>
          <w:b/>
          <w:sz w:val="32"/>
          <w:szCs w:val="32"/>
          <w:u w:val="single"/>
        </w:rPr>
        <w:t>签字或盖个人印鉴章</w:t>
      </w:r>
      <w:r>
        <w:rPr>
          <w:rFonts w:hint="eastAsia" w:ascii="新宋体" w:hAnsi="新宋体" w:eastAsia="新宋体"/>
          <w:b/>
          <w:sz w:val="32"/>
          <w:szCs w:val="32"/>
          <w:u w:val="single"/>
        </w:rPr>
        <w:t>）</w:t>
      </w:r>
    </w:p>
    <w:p>
      <w:pPr>
        <w:pStyle w:val="38"/>
        <w:adjustRightInd w:val="0"/>
        <w:snapToGrid w:val="0"/>
        <w:spacing w:line="540" w:lineRule="exact"/>
        <w:ind w:left="248" w:leftChars="118" w:firstLine="2715" w:firstLineChars="845"/>
        <w:rPr>
          <w:rFonts w:ascii="新宋体" w:hAnsi="新宋体" w:eastAsia="新宋体"/>
          <w:b/>
          <w:sz w:val="32"/>
          <w:szCs w:val="32"/>
          <w:u w:val="single"/>
        </w:rPr>
      </w:pPr>
    </w:p>
    <w:p>
      <w:pPr>
        <w:pStyle w:val="38"/>
        <w:adjustRightInd w:val="0"/>
        <w:snapToGrid w:val="0"/>
        <w:spacing w:line="540" w:lineRule="exact"/>
        <w:ind w:left="248" w:leftChars="118" w:firstLine="3357" w:firstLineChars="1045"/>
        <w:rPr>
          <w:rFonts w:ascii="新宋体" w:hAnsi="新宋体" w:eastAsia="新宋体"/>
          <w:b/>
          <w:sz w:val="32"/>
          <w:szCs w:val="32"/>
          <w:u w:val="single"/>
        </w:rPr>
      </w:pPr>
    </w:p>
    <w:p>
      <w:pPr>
        <w:pStyle w:val="38"/>
        <w:adjustRightInd w:val="0"/>
        <w:snapToGrid w:val="0"/>
        <w:spacing w:line="540" w:lineRule="exact"/>
        <w:ind w:left="248" w:leftChars="118" w:firstLine="3357" w:firstLineChars="1045"/>
        <w:rPr>
          <w:rFonts w:ascii="新宋体" w:hAnsi="新宋体" w:eastAsia="新宋体"/>
          <w:b/>
          <w:sz w:val="32"/>
          <w:szCs w:val="32"/>
          <w:u w:val="single"/>
        </w:rPr>
      </w:pPr>
      <w:r>
        <w:rPr>
          <w:rFonts w:hint="eastAsia" w:ascii="新宋体" w:hAnsi="新宋体" w:eastAsia="新宋体"/>
          <w:b/>
          <w:sz w:val="32"/>
          <w:szCs w:val="32"/>
          <w:u w:val="single"/>
        </w:rPr>
        <w:t xml:space="preserve">      </w:t>
      </w:r>
      <w:r>
        <w:rPr>
          <w:rFonts w:hint="eastAsia" w:ascii="新宋体" w:hAnsi="新宋体" w:eastAsia="新宋体"/>
          <w:b/>
          <w:sz w:val="32"/>
          <w:szCs w:val="32"/>
        </w:rPr>
        <w:t>年</w:t>
      </w:r>
      <w:r>
        <w:rPr>
          <w:rFonts w:hint="eastAsia" w:ascii="新宋体" w:hAnsi="新宋体" w:eastAsia="新宋体"/>
          <w:b/>
          <w:sz w:val="32"/>
          <w:szCs w:val="32"/>
          <w:u w:val="single"/>
        </w:rPr>
        <w:t xml:space="preserve">      </w:t>
      </w:r>
      <w:r>
        <w:rPr>
          <w:rFonts w:hint="eastAsia" w:ascii="新宋体" w:hAnsi="新宋体" w:eastAsia="新宋体"/>
          <w:b/>
          <w:sz w:val="32"/>
          <w:szCs w:val="32"/>
        </w:rPr>
        <w:t>月</w:t>
      </w:r>
      <w:r>
        <w:rPr>
          <w:rFonts w:hint="eastAsia" w:ascii="新宋体" w:hAnsi="新宋体" w:eastAsia="新宋体"/>
          <w:b/>
          <w:sz w:val="32"/>
          <w:szCs w:val="32"/>
          <w:u w:val="single"/>
        </w:rPr>
        <w:t xml:space="preserve">     </w:t>
      </w:r>
      <w:r>
        <w:rPr>
          <w:rFonts w:hint="eastAsia" w:ascii="新宋体" w:hAnsi="新宋体" w:eastAsia="新宋体"/>
          <w:b/>
          <w:sz w:val="32"/>
          <w:szCs w:val="32"/>
        </w:rPr>
        <w:t>日</w:t>
      </w:r>
    </w:p>
    <w:p>
      <w:pPr>
        <w:adjustRightInd w:val="0"/>
        <w:snapToGrid w:val="0"/>
        <w:spacing w:line="540" w:lineRule="exact"/>
        <w:ind w:left="838" w:leftChars="399" w:firstLine="3614" w:firstLineChars="1125"/>
        <w:rPr>
          <w:rFonts w:ascii="新宋体" w:hAnsi="新宋体" w:eastAsia="新宋体"/>
          <w:b/>
          <w:sz w:val="32"/>
        </w:rPr>
      </w:pPr>
    </w:p>
    <w:p>
      <w:pPr>
        <w:widowControl/>
        <w:spacing w:line="345" w:lineRule="atLeast"/>
        <w:rPr>
          <w:rFonts w:hint="eastAsia" w:ascii="仿宋_GB2312" w:hAnsi="ˎ̥" w:eastAsia="仿宋_GB2312" w:cs="宋体"/>
          <w:color w:val="000000"/>
          <w:kern w:val="0"/>
          <w:szCs w:val="21"/>
        </w:rPr>
      </w:pPr>
    </w:p>
    <w:p>
      <w:pPr>
        <w:jc w:val="center"/>
        <w:rPr>
          <w:rFonts w:ascii="仿宋_GB2312" w:hAnsi="宋体" w:eastAsia="仿宋_GB2312"/>
        </w:rPr>
      </w:pPr>
    </w:p>
    <w:p>
      <w:pPr>
        <w:pStyle w:val="37"/>
      </w:pPr>
    </w:p>
    <w:p>
      <w:pPr>
        <w:rPr>
          <w:rFonts w:ascii="仿宋_GB2312" w:eastAsia="仿宋_GB2312"/>
        </w:rPr>
      </w:pPr>
    </w:p>
    <w:bookmarkEnd w:id="61"/>
    <w:bookmarkEnd w:id="62"/>
    <w:p>
      <w:pPr>
        <w:rPr>
          <w:rFonts w:ascii="仿宋_GB2312" w:eastAsia="仿宋_GB2312"/>
        </w:rPr>
      </w:pPr>
    </w:p>
    <w:p>
      <w:pPr>
        <w:pStyle w:val="37"/>
      </w:pPr>
      <w:bookmarkStart w:id="74" w:name="_Toc197934561"/>
      <w:r>
        <w:rPr>
          <w:rFonts w:hint="eastAsia"/>
        </w:rPr>
        <w:t>响应文件资料清单</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226"/>
        <w:gridCol w:w="5528"/>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序号</w:t>
            </w:r>
          </w:p>
        </w:tc>
        <w:tc>
          <w:tcPr>
            <w:tcW w:w="5754" w:type="dxa"/>
            <w:gridSpan w:val="2"/>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资料名称</w:t>
            </w:r>
          </w:p>
        </w:tc>
        <w:tc>
          <w:tcPr>
            <w:tcW w:w="2331"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43" w:type="dxa"/>
            <w:gridSpan w:val="4"/>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技术部分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37" w:edGrp="everyone" w:colFirst="0" w:colLast="0"/>
            <w:permStart w:id="38" w:edGrp="everyone" w:colFirst="1" w:colLast="1"/>
            <w:permStart w:id="39" w:edGrp="everyone" w:colFirst="2" w:colLast="2"/>
            <w:r>
              <w:rPr>
                <w:rFonts w:hint="eastAsia" w:ascii="仿宋_GB2312" w:eastAsia="仿宋_GB2312"/>
                <w:sz w:val="24"/>
              </w:rPr>
              <w:t>一</w:t>
            </w:r>
          </w:p>
        </w:tc>
        <w:tc>
          <w:tcPr>
            <w:tcW w:w="5528" w:type="dxa"/>
            <w:vAlign w:val="center"/>
          </w:tcPr>
          <w:p>
            <w:pPr>
              <w:pStyle w:val="115"/>
              <w:rPr>
                <w:rFonts w:ascii="仿宋_GB2312" w:hAnsi="Times New Roman" w:eastAsia="仿宋_GB2312"/>
              </w:rPr>
            </w:pPr>
            <w:r>
              <w:rPr>
                <w:rFonts w:hint="eastAsia" w:ascii="仿宋_GB2312" w:eastAsia="仿宋_GB2312"/>
              </w:rPr>
              <w:t>供应商情况综合简介</w:t>
            </w:r>
          </w:p>
        </w:tc>
        <w:tc>
          <w:tcPr>
            <w:tcW w:w="2331" w:type="dxa"/>
            <w:vAlign w:val="center"/>
          </w:tcPr>
          <w:p>
            <w:pPr>
              <w:jc w:val="center"/>
              <w:rPr>
                <w:rFonts w:ascii="黑体" w:hAnsi="宋体" w:eastAsia="黑体"/>
                <w:sz w:val="24"/>
              </w:rPr>
            </w:pPr>
          </w:p>
        </w:tc>
      </w:tr>
      <w:permEnd w:id="37"/>
      <w:permEnd w:id="38"/>
      <w:perm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40" w:edGrp="everyone" w:colFirst="0" w:colLast="0"/>
            <w:permStart w:id="41" w:edGrp="everyone" w:colFirst="1" w:colLast="1"/>
            <w:permStart w:id="42" w:edGrp="everyone" w:colFirst="2" w:colLast="2"/>
            <w:r>
              <w:rPr>
                <w:rFonts w:hint="eastAsia" w:ascii="仿宋_GB2312" w:eastAsia="仿宋_GB2312"/>
                <w:sz w:val="24"/>
              </w:rPr>
              <w:t>二</w:t>
            </w:r>
          </w:p>
        </w:tc>
        <w:tc>
          <w:tcPr>
            <w:tcW w:w="5528" w:type="dxa"/>
            <w:vAlign w:val="center"/>
          </w:tcPr>
          <w:p>
            <w:pPr>
              <w:rPr>
                <w:rFonts w:ascii="仿宋_GB2312" w:eastAsia="仿宋_GB2312"/>
              </w:rPr>
            </w:pPr>
            <w:r>
              <w:rPr>
                <w:rFonts w:hint="eastAsia" w:ascii="仿宋_GB2312" w:eastAsia="仿宋_GB2312"/>
                <w:bCs/>
                <w:sz w:val="24"/>
              </w:rPr>
              <w:t>响应函</w:t>
            </w:r>
          </w:p>
        </w:tc>
        <w:tc>
          <w:tcPr>
            <w:tcW w:w="2331" w:type="dxa"/>
            <w:vAlign w:val="center"/>
          </w:tcPr>
          <w:p>
            <w:pPr>
              <w:jc w:val="center"/>
              <w:rPr>
                <w:rFonts w:ascii="黑体" w:hAnsi="宋体" w:eastAsia="黑体"/>
                <w:sz w:val="24"/>
              </w:rPr>
            </w:pPr>
          </w:p>
        </w:tc>
      </w:tr>
      <w:permEnd w:id="40"/>
      <w:permEnd w:id="41"/>
      <w:perm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43" w:edGrp="everyone" w:colFirst="0" w:colLast="0"/>
            <w:permStart w:id="44" w:edGrp="everyone" w:colFirst="1" w:colLast="1"/>
            <w:permStart w:id="45" w:edGrp="everyone" w:colFirst="2" w:colLast="2"/>
            <w:r>
              <w:rPr>
                <w:rFonts w:hint="eastAsia" w:ascii="仿宋_GB2312" w:eastAsia="仿宋_GB2312"/>
                <w:bCs/>
                <w:sz w:val="24"/>
              </w:rPr>
              <w:t>三</w:t>
            </w:r>
          </w:p>
        </w:tc>
        <w:tc>
          <w:tcPr>
            <w:tcW w:w="5528" w:type="dxa"/>
            <w:vAlign w:val="center"/>
          </w:tcPr>
          <w:p>
            <w:pPr>
              <w:rPr>
                <w:rFonts w:ascii="仿宋_GB2312" w:eastAsia="仿宋_GB2312"/>
              </w:rPr>
            </w:pPr>
            <w:r>
              <w:rPr>
                <w:rFonts w:hint="eastAsia" w:ascii="仿宋_GB2312" w:eastAsia="仿宋_GB2312"/>
                <w:bCs/>
                <w:sz w:val="24"/>
              </w:rPr>
              <w:t>人员配备表</w:t>
            </w:r>
          </w:p>
        </w:tc>
        <w:tc>
          <w:tcPr>
            <w:tcW w:w="2331" w:type="dxa"/>
            <w:vAlign w:val="center"/>
          </w:tcPr>
          <w:p>
            <w:pPr>
              <w:jc w:val="center"/>
              <w:rPr>
                <w:rFonts w:ascii="黑体" w:hAnsi="宋体" w:eastAsia="黑体"/>
                <w:sz w:val="24"/>
              </w:rPr>
            </w:pPr>
          </w:p>
        </w:tc>
      </w:tr>
      <w:permEnd w:id="43"/>
      <w:permEnd w:id="44"/>
      <w:perm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bCs/>
                <w:sz w:val="24"/>
              </w:rPr>
            </w:pPr>
            <w:permStart w:id="46" w:edGrp="everyone" w:colFirst="0" w:colLast="0"/>
            <w:permStart w:id="47" w:edGrp="everyone" w:colFirst="1" w:colLast="1"/>
            <w:permStart w:id="48" w:edGrp="everyone" w:colFirst="2" w:colLast="2"/>
            <w:permStart w:id="49" w:edGrp="everyone" w:colFirst="3" w:colLast="3"/>
            <w:r>
              <w:rPr>
                <w:rFonts w:hint="eastAsia" w:ascii="仿宋_GB2312" w:eastAsia="仿宋_GB2312"/>
                <w:bCs/>
                <w:sz w:val="24"/>
              </w:rPr>
              <w:t>四</w:t>
            </w:r>
          </w:p>
        </w:tc>
        <w:tc>
          <w:tcPr>
            <w:tcW w:w="5528" w:type="dxa"/>
            <w:vAlign w:val="center"/>
          </w:tcPr>
          <w:p>
            <w:pPr>
              <w:rPr>
                <w:rFonts w:ascii="仿宋_GB2312" w:eastAsia="仿宋_GB2312"/>
                <w:sz w:val="24"/>
              </w:rPr>
            </w:pPr>
            <w:r>
              <w:rPr>
                <w:rFonts w:hint="eastAsia" w:ascii="仿宋_GB2312" w:eastAsia="仿宋_GB2312"/>
                <w:sz w:val="24"/>
              </w:rPr>
              <w:t>服务方案</w:t>
            </w:r>
          </w:p>
        </w:tc>
        <w:tc>
          <w:tcPr>
            <w:tcW w:w="2331" w:type="dxa"/>
            <w:vAlign w:val="center"/>
          </w:tcPr>
          <w:p>
            <w:pPr>
              <w:jc w:val="center"/>
              <w:rPr>
                <w:rFonts w:ascii="仿宋_GB2312" w:hAnsi="宋体" w:eastAsia="仿宋_GB2312"/>
                <w:b/>
                <w:sz w:val="24"/>
              </w:rPr>
            </w:pPr>
          </w:p>
        </w:tc>
      </w:tr>
      <w:permEnd w:id="46"/>
      <w:permEnd w:id="47"/>
      <w:permEnd w:id="48"/>
      <w:perm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50" w:edGrp="everyone" w:colFirst="0" w:colLast="0"/>
            <w:permStart w:id="51" w:edGrp="everyone" w:colFirst="1" w:colLast="1"/>
            <w:permStart w:id="52" w:edGrp="everyone" w:colFirst="2" w:colLast="2"/>
            <w:r>
              <w:rPr>
                <w:rFonts w:hint="eastAsia" w:ascii="仿宋_GB2312" w:eastAsia="仿宋_GB2312"/>
                <w:sz w:val="24"/>
              </w:rPr>
              <w:t>五</w:t>
            </w:r>
          </w:p>
        </w:tc>
        <w:tc>
          <w:tcPr>
            <w:tcW w:w="5528" w:type="dxa"/>
            <w:vAlign w:val="center"/>
          </w:tcPr>
          <w:p>
            <w:pPr>
              <w:rPr>
                <w:rFonts w:ascii="仿宋_GB2312" w:eastAsia="仿宋_GB2312"/>
                <w:sz w:val="24"/>
              </w:rPr>
            </w:pPr>
            <w:r>
              <w:rPr>
                <w:rFonts w:hint="eastAsia" w:ascii="仿宋_GB2312" w:eastAsia="仿宋_GB2312"/>
                <w:sz w:val="24"/>
              </w:rPr>
              <w:t>强制采购产品的证明材料</w:t>
            </w:r>
          </w:p>
        </w:tc>
        <w:tc>
          <w:tcPr>
            <w:tcW w:w="2331" w:type="dxa"/>
            <w:vAlign w:val="center"/>
          </w:tcPr>
          <w:p>
            <w:pPr>
              <w:jc w:val="center"/>
              <w:rPr>
                <w:rFonts w:ascii="仿宋_GB2312" w:hAnsi="宋体" w:eastAsia="仿宋_GB2312"/>
                <w:b/>
                <w:sz w:val="24"/>
              </w:rPr>
            </w:pPr>
          </w:p>
        </w:tc>
      </w:tr>
      <w:permEnd w:id="50"/>
      <w:permEnd w:id="51"/>
      <w:permEnd w:id="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bCs/>
                <w:sz w:val="24"/>
              </w:rPr>
            </w:pPr>
            <w:permStart w:id="53" w:edGrp="everyone" w:colFirst="0" w:colLast="0"/>
            <w:permStart w:id="54" w:edGrp="everyone" w:colFirst="1" w:colLast="1"/>
            <w:permStart w:id="55" w:edGrp="everyone" w:colFirst="2" w:colLast="2"/>
            <w:r>
              <w:rPr>
                <w:rFonts w:hint="eastAsia" w:ascii="仿宋_GB2312" w:eastAsia="仿宋_GB2312"/>
                <w:bCs/>
                <w:sz w:val="24"/>
              </w:rPr>
              <w:t>六</w:t>
            </w:r>
          </w:p>
        </w:tc>
        <w:tc>
          <w:tcPr>
            <w:tcW w:w="5528" w:type="dxa"/>
            <w:vAlign w:val="center"/>
          </w:tcPr>
          <w:p>
            <w:pPr>
              <w:rPr>
                <w:rFonts w:ascii="仿宋_GB2312" w:eastAsia="仿宋_GB2312"/>
                <w:bCs/>
                <w:sz w:val="24"/>
              </w:rPr>
            </w:pPr>
            <w:r>
              <w:rPr>
                <w:rFonts w:hint="eastAsia" w:ascii="仿宋_GB2312" w:eastAsia="仿宋_GB2312"/>
                <w:sz w:val="24"/>
              </w:rPr>
              <w:t>服务承诺</w:t>
            </w:r>
          </w:p>
        </w:tc>
        <w:tc>
          <w:tcPr>
            <w:tcW w:w="2331" w:type="dxa"/>
            <w:vAlign w:val="center"/>
          </w:tcPr>
          <w:p>
            <w:pPr>
              <w:jc w:val="center"/>
              <w:rPr>
                <w:rFonts w:ascii="仿宋_GB2312" w:hAnsi="宋体" w:eastAsia="仿宋_GB2312"/>
                <w:b/>
                <w:sz w:val="24"/>
              </w:rPr>
            </w:pPr>
          </w:p>
        </w:tc>
      </w:tr>
      <w:permEnd w:id="53"/>
      <w:permEnd w:id="54"/>
      <w:perm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56" w:edGrp="everyone" w:colFirst="0" w:colLast="0"/>
            <w:permStart w:id="57" w:edGrp="everyone" w:colFirst="1" w:colLast="1"/>
            <w:permStart w:id="58" w:edGrp="everyone" w:colFirst="2" w:colLast="2"/>
            <w:r>
              <w:rPr>
                <w:rFonts w:hint="eastAsia" w:ascii="仿宋_GB2312" w:eastAsia="仿宋_GB2312"/>
                <w:sz w:val="24"/>
              </w:rPr>
              <w:t>七</w:t>
            </w:r>
          </w:p>
        </w:tc>
        <w:tc>
          <w:tcPr>
            <w:tcW w:w="5528" w:type="dxa"/>
            <w:vAlign w:val="center"/>
          </w:tcPr>
          <w:p>
            <w:pPr>
              <w:rPr>
                <w:rFonts w:ascii="仿宋_GB2312" w:eastAsia="仿宋_GB2312"/>
                <w:bCs/>
                <w:sz w:val="24"/>
              </w:rPr>
            </w:pPr>
            <w:r>
              <w:rPr>
                <w:rFonts w:hint="eastAsia" w:ascii="仿宋_GB2312" w:eastAsia="仿宋_GB2312"/>
                <w:sz w:val="24"/>
              </w:rPr>
              <w:t>有关证明文件</w:t>
            </w:r>
          </w:p>
        </w:tc>
        <w:tc>
          <w:tcPr>
            <w:tcW w:w="2331" w:type="dxa"/>
            <w:vAlign w:val="center"/>
          </w:tcPr>
          <w:p>
            <w:pPr>
              <w:jc w:val="center"/>
              <w:rPr>
                <w:rFonts w:ascii="仿宋_GB2312" w:hAnsi="宋体" w:eastAsia="仿宋_GB2312"/>
                <w:b/>
                <w:sz w:val="24"/>
              </w:rPr>
            </w:pPr>
          </w:p>
        </w:tc>
      </w:tr>
      <w:permEnd w:id="56"/>
      <w:permEnd w:id="57"/>
      <w:permEnd w:id="5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59" w:edGrp="everyone" w:colFirst="0" w:colLast="0"/>
            <w:permStart w:id="60" w:edGrp="everyone" w:colFirst="1" w:colLast="1"/>
            <w:permStart w:id="61" w:edGrp="everyone" w:colFirst="2" w:colLast="2"/>
            <w:r>
              <w:rPr>
                <w:rFonts w:hint="eastAsia" w:ascii="仿宋_GB2312" w:eastAsia="仿宋_GB2312"/>
                <w:sz w:val="24"/>
              </w:rPr>
              <w:t>八</w:t>
            </w:r>
          </w:p>
        </w:tc>
        <w:tc>
          <w:tcPr>
            <w:tcW w:w="5528" w:type="dxa"/>
            <w:vAlign w:val="center"/>
          </w:tcPr>
          <w:p>
            <w:pPr>
              <w:rPr>
                <w:rFonts w:ascii="仿宋_GB2312" w:eastAsia="仿宋_GB2312"/>
                <w:bCs/>
                <w:sz w:val="24"/>
              </w:rPr>
            </w:pPr>
            <w:r>
              <w:rPr>
                <w:rFonts w:hint="eastAsia" w:ascii="仿宋_GB2312" w:eastAsia="仿宋_GB2312"/>
                <w:sz w:val="24"/>
                <w:highlight w:val="darkCyan"/>
              </w:rPr>
              <w:t>授权书</w:t>
            </w:r>
          </w:p>
        </w:tc>
        <w:tc>
          <w:tcPr>
            <w:tcW w:w="2331" w:type="dxa"/>
            <w:vAlign w:val="center"/>
          </w:tcPr>
          <w:p>
            <w:pPr>
              <w:rPr>
                <w:rFonts w:ascii="仿宋_GB2312" w:hAnsi="宋体" w:eastAsia="仿宋_GB2312"/>
                <w:b/>
                <w:sz w:val="24"/>
              </w:rPr>
            </w:pPr>
          </w:p>
        </w:tc>
      </w:tr>
      <w:permEnd w:id="59"/>
      <w:permEnd w:id="60"/>
      <w:permEnd w:id="6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62" w:edGrp="everyone" w:colFirst="0" w:colLast="0"/>
            <w:permStart w:id="63" w:edGrp="everyone" w:colFirst="1" w:colLast="1"/>
            <w:permStart w:id="64" w:edGrp="everyone" w:colFirst="2" w:colLast="2"/>
            <w:r>
              <w:rPr>
                <w:rFonts w:hint="eastAsia" w:ascii="仿宋_GB2312" w:eastAsia="仿宋_GB2312"/>
                <w:sz w:val="24"/>
              </w:rPr>
              <w:t>九</w:t>
            </w:r>
          </w:p>
        </w:tc>
        <w:tc>
          <w:tcPr>
            <w:tcW w:w="5528" w:type="dxa"/>
            <w:vAlign w:val="center"/>
          </w:tcPr>
          <w:p>
            <w:pPr>
              <w:rPr>
                <w:rFonts w:ascii="仿宋_GB2312" w:eastAsia="仿宋_GB2312"/>
                <w:sz w:val="24"/>
                <w:highlight w:val="darkCyan"/>
              </w:rPr>
            </w:pPr>
            <w:r>
              <w:rPr>
                <w:rFonts w:hint="eastAsia" w:ascii="仿宋_GB2312" w:eastAsia="仿宋_GB2312"/>
                <w:sz w:val="24"/>
                <w:highlight w:val="darkCyan"/>
              </w:rPr>
              <w:t>承诺书</w:t>
            </w:r>
          </w:p>
        </w:tc>
        <w:tc>
          <w:tcPr>
            <w:tcW w:w="2331" w:type="dxa"/>
            <w:vAlign w:val="center"/>
          </w:tcPr>
          <w:p>
            <w:pPr>
              <w:rPr>
                <w:rFonts w:ascii="仿宋_GB2312" w:hAnsi="宋体" w:eastAsia="仿宋_GB2312"/>
                <w:b/>
                <w:sz w:val="24"/>
              </w:rPr>
            </w:pPr>
          </w:p>
        </w:tc>
      </w:tr>
      <w:permEnd w:id="62"/>
      <w:permEnd w:id="63"/>
      <w:perm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65" w:edGrp="everyone" w:colFirst="0" w:colLast="0"/>
            <w:permStart w:id="66" w:edGrp="everyone" w:colFirst="1" w:colLast="1"/>
            <w:permStart w:id="67" w:edGrp="everyone" w:colFirst="2" w:colLast="2"/>
            <w:r>
              <w:rPr>
                <w:rFonts w:hint="eastAsia" w:ascii="仿宋_GB2312" w:eastAsia="仿宋_GB2312"/>
                <w:sz w:val="24"/>
              </w:rPr>
              <w:t>十</w:t>
            </w:r>
          </w:p>
        </w:tc>
        <w:tc>
          <w:tcPr>
            <w:tcW w:w="5528" w:type="dxa"/>
            <w:vAlign w:val="center"/>
          </w:tcPr>
          <w:p>
            <w:pPr>
              <w:rPr>
                <w:rFonts w:ascii="仿宋_GB2312" w:eastAsia="仿宋_GB2312"/>
                <w:sz w:val="24"/>
              </w:rPr>
            </w:pPr>
            <w:r>
              <w:rPr>
                <w:rFonts w:hint="eastAsia" w:ascii="仿宋_GB2312" w:eastAsia="仿宋_GB2312"/>
                <w:sz w:val="24"/>
              </w:rPr>
              <w:t>联合体协议</w:t>
            </w:r>
          </w:p>
        </w:tc>
        <w:tc>
          <w:tcPr>
            <w:tcW w:w="2331" w:type="dxa"/>
            <w:vAlign w:val="center"/>
          </w:tcPr>
          <w:p>
            <w:pPr>
              <w:rPr>
                <w:rFonts w:ascii="仿宋_GB2312" w:hAnsi="宋体" w:eastAsia="仿宋_GB2312"/>
                <w:b/>
                <w:sz w:val="24"/>
              </w:rPr>
            </w:pPr>
          </w:p>
        </w:tc>
      </w:tr>
      <w:permEnd w:id="65"/>
      <w:permEnd w:id="66"/>
      <w:permEnd w:id="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68" w:edGrp="everyone" w:colFirst="0" w:colLast="0"/>
            <w:permStart w:id="69" w:edGrp="everyone" w:colFirst="1" w:colLast="1"/>
            <w:permStart w:id="70" w:edGrp="everyone" w:colFirst="2" w:colLast="2"/>
            <w:r>
              <w:rPr>
                <w:rFonts w:hint="eastAsia" w:ascii="仿宋_GB2312" w:eastAsia="仿宋_GB2312"/>
                <w:sz w:val="24"/>
              </w:rPr>
              <w:t>十一</w:t>
            </w:r>
          </w:p>
        </w:tc>
        <w:tc>
          <w:tcPr>
            <w:tcW w:w="5528" w:type="dxa"/>
            <w:vAlign w:val="center"/>
          </w:tcPr>
          <w:p>
            <w:pPr>
              <w:rPr>
                <w:rFonts w:ascii="仿宋_GB2312" w:eastAsia="仿宋_GB2312"/>
                <w:sz w:val="24"/>
              </w:rPr>
            </w:pPr>
            <w:r>
              <w:rPr>
                <w:rFonts w:hint="eastAsia" w:ascii="仿宋_GB2312" w:eastAsia="仿宋_GB2312"/>
                <w:sz w:val="24"/>
              </w:rPr>
              <w:t>供应商认为需提供的其他资料</w:t>
            </w:r>
          </w:p>
        </w:tc>
        <w:tc>
          <w:tcPr>
            <w:tcW w:w="2331" w:type="dxa"/>
            <w:vAlign w:val="center"/>
          </w:tcPr>
          <w:p>
            <w:pPr>
              <w:rPr>
                <w:rFonts w:ascii="仿宋_GB2312" w:hAnsi="宋体" w:eastAsia="仿宋_GB2312"/>
                <w:b/>
                <w:sz w:val="24"/>
              </w:rPr>
            </w:pPr>
          </w:p>
        </w:tc>
      </w:tr>
      <w:permEnd w:id="68"/>
      <w:permEnd w:id="69"/>
      <w:perm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71" w:edGrp="everyone" w:colFirst="0" w:colLast="0"/>
            <w:permStart w:id="72" w:edGrp="everyone" w:colFirst="1" w:colLast="1"/>
            <w:permStart w:id="73" w:edGrp="everyone" w:colFirst="2" w:colLast="2"/>
            <w:r>
              <w:rPr>
                <w:rFonts w:hint="eastAsia" w:ascii="仿宋_GB2312" w:eastAsia="仿宋_GB2312"/>
                <w:sz w:val="24"/>
              </w:rPr>
              <w:t>十二</w:t>
            </w:r>
          </w:p>
        </w:tc>
        <w:tc>
          <w:tcPr>
            <w:tcW w:w="5528" w:type="dxa"/>
            <w:vAlign w:val="center"/>
          </w:tcPr>
          <w:p>
            <w:pPr>
              <w:jc w:val="left"/>
              <w:rPr>
                <w:rFonts w:ascii="仿宋_GB2312" w:eastAsia="仿宋_GB2312"/>
                <w:sz w:val="24"/>
              </w:rPr>
            </w:pPr>
            <w:r>
              <w:rPr>
                <w:rFonts w:hint="eastAsia" w:ascii="仿宋_GB2312" w:eastAsia="仿宋_GB2312"/>
                <w:sz w:val="24"/>
              </w:rPr>
              <w:t>投标人无不良信用记录承诺书</w:t>
            </w:r>
          </w:p>
        </w:tc>
        <w:tc>
          <w:tcPr>
            <w:tcW w:w="2331" w:type="dxa"/>
            <w:vAlign w:val="center"/>
          </w:tcPr>
          <w:p>
            <w:pPr>
              <w:rPr>
                <w:rFonts w:ascii="仿宋_GB2312" w:hAnsi="宋体" w:eastAsia="仿宋_GB2312"/>
                <w:b/>
                <w:sz w:val="24"/>
              </w:rPr>
            </w:pPr>
          </w:p>
        </w:tc>
      </w:tr>
      <w:permEnd w:id="71"/>
      <w:permEnd w:id="72"/>
      <w:perm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74" w:edGrp="everyone" w:colFirst="0" w:colLast="0"/>
            <w:permStart w:id="75" w:edGrp="everyone" w:colFirst="1" w:colLast="1"/>
            <w:permStart w:id="76" w:edGrp="everyone" w:colFirst="2" w:colLast="2"/>
            <w:r>
              <w:rPr>
                <w:rFonts w:ascii="仿宋_GB2312" w:eastAsia="仿宋_GB2312"/>
                <w:sz w:val="24"/>
              </w:rPr>
              <w:t>…</w:t>
            </w:r>
          </w:p>
        </w:tc>
        <w:tc>
          <w:tcPr>
            <w:tcW w:w="5528" w:type="dxa"/>
            <w:vAlign w:val="center"/>
          </w:tcPr>
          <w:p>
            <w:pPr>
              <w:rPr>
                <w:rFonts w:ascii="仿宋_GB2312" w:eastAsia="仿宋_GB2312"/>
                <w:sz w:val="24"/>
              </w:rPr>
            </w:pPr>
          </w:p>
        </w:tc>
        <w:tc>
          <w:tcPr>
            <w:tcW w:w="2331" w:type="dxa"/>
            <w:vAlign w:val="center"/>
          </w:tcPr>
          <w:p>
            <w:pPr>
              <w:rPr>
                <w:rFonts w:ascii="仿宋_GB2312" w:hAnsi="宋体" w:eastAsia="仿宋_GB2312"/>
                <w:b/>
                <w:sz w:val="24"/>
              </w:rPr>
            </w:pPr>
          </w:p>
        </w:tc>
      </w:tr>
      <w:permEnd w:id="74"/>
      <w:permEnd w:id="75"/>
      <w:permEnd w:id="7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77" w:edGrp="everyone" w:colFirst="0" w:colLast="0"/>
            <w:permStart w:id="78" w:edGrp="everyone" w:colFirst="1" w:colLast="1"/>
            <w:permStart w:id="79" w:edGrp="everyone" w:colFirst="2" w:colLast="2"/>
            <w:permStart w:id="80" w:edGrp="everyone" w:colFirst="3" w:colLast="3"/>
          </w:p>
        </w:tc>
        <w:tc>
          <w:tcPr>
            <w:tcW w:w="5528" w:type="dxa"/>
            <w:vAlign w:val="center"/>
          </w:tcPr>
          <w:p>
            <w:pPr>
              <w:rPr>
                <w:rFonts w:ascii="仿宋_GB2312" w:eastAsia="仿宋_GB2312"/>
                <w:sz w:val="24"/>
              </w:rPr>
            </w:pPr>
          </w:p>
        </w:tc>
        <w:tc>
          <w:tcPr>
            <w:tcW w:w="2331" w:type="dxa"/>
            <w:vAlign w:val="center"/>
          </w:tcPr>
          <w:p>
            <w:pPr>
              <w:rPr>
                <w:rFonts w:ascii="仿宋_GB2312" w:hAnsi="宋体" w:eastAsia="仿宋_GB2312"/>
                <w:b/>
                <w:sz w:val="24"/>
              </w:rPr>
            </w:pPr>
          </w:p>
        </w:tc>
      </w:tr>
      <w:permEnd w:id="77"/>
      <w:permEnd w:id="78"/>
      <w:permEnd w:id="79"/>
      <w:permEnd w:id="80"/>
    </w:tbl>
    <w:p>
      <w:pPr>
        <w:rPr>
          <w:rFonts w:ascii="仿宋_GB2312" w:eastAsia="仿宋_GB2312"/>
        </w:rPr>
        <w:sectPr>
          <w:pgSz w:w="11907" w:h="16840"/>
          <w:pgMar w:top="1134" w:right="1134" w:bottom="1134" w:left="1134" w:header="851" w:footer="992" w:gutter="0"/>
          <w:cols w:space="720" w:num="1"/>
          <w:docGrid w:linePitch="303" w:charSpace="0"/>
        </w:sectPr>
      </w:pPr>
    </w:p>
    <w:bookmarkEnd w:id="74"/>
    <w:p>
      <w:pPr>
        <w:spacing w:line="480" w:lineRule="auto"/>
        <w:rPr>
          <w:rFonts w:ascii="仿宋_GB2312" w:hAnsi="宋体" w:eastAsia="仿宋_GB2312"/>
          <w:b/>
          <w:sz w:val="28"/>
        </w:rPr>
      </w:pPr>
      <w:bookmarkStart w:id="75" w:name="_Toc516969097"/>
      <w:bookmarkStart w:id="76" w:name="_Toc197934563"/>
    </w:p>
    <w:bookmarkEnd w:id="75"/>
    <w:p>
      <w:pPr>
        <w:adjustRightInd w:val="0"/>
        <w:snapToGrid w:val="0"/>
        <w:spacing w:line="360" w:lineRule="auto"/>
        <w:jc w:val="center"/>
        <w:rPr>
          <w:rFonts w:ascii="宋体" w:hAnsi="宋体"/>
          <w:b/>
          <w:sz w:val="32"/>
          <w:szCs w:val="22"/>
        </w:rPr>
      </w:pPr>
      <w:bookmarkStart w:id="77" w:name="_Hlt509739007"/>
      <w:bookmarkEnd w:id="77"/>
      <w:bookmarkStart w:id="78" w:name="_Toc43410234"/>
      <w:bookmarkStart w:id="79" w:name="_Toc36365799"/>
      <w:bookmarkStart w:id="80" w:name="_Toc516969098"/>
      <w:bookmarkStart w:id="81" w:name="_Toc300651705"/>
      <w:r>
        <w:rPr>
          <w:rFonts w:hint="eastAsia" w:ascii="宋体" w:hAnsi="宋体"/>
          <w:b/>
          <w:sz w:val="32"/>
          <w:szCs w:val="22"/>
        </w:rPr>
        <w:t>一．供应商综合情况简介</w:t>
      </w:r>
      <w:bookmarkEnd w:id="78"/>
      <w:bookmarkEnd w:id="79"/>
    </w:p>
    <w:p>
      <w:pPr>
        <w:ind w:firstLine="600" w:firstLineChars="250"/>
        <w:rPr>
          <w:rFonts w:ascii="宋体" w:hAnsi="宋体"/>
          <w:sz w:val="24"/>
        </w:rPr>
      </w:pPr>
      <w:r>
        <w:rPr>
          <w:rFonts w:hint="eastAsia" w:ascii="宋体" w:hAnsi="宋体"/>
          <w:sz w:val="24"/>
        </w:rPr>
        <w:t>供应商可自行制作格式，但应提供法定代表人姓名、身份证号及纳税识别号。</w:t>
      </w:r>
    </w:p>
    <w:p>
      <w:pPr>
        <w:rPr>
          <w:rFonts w:ascii="宋体" w:hAnsi="宋体"/>
          <w:sz w:val="24"/>
        </w:rPr>
      </w:pPr>
    </w:p>
    <w:p>
      <w:pPr>
        <w:rPr>
          <w:rFonts w:ascii="宋体" w:hAnsi="宋体"/>
          <w:sz w:val="24"/>
        </w:rPr>
      </w:pPr>
    </w:p>
    <w:p>
      <w:pPr>
        <w:rPr>
          <w:rFonts w:ascii="宋体" w:hAnsi="宋体"/>
          <w:sz w:val="24"/>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bookmarkStart w:id="82" w:name="_Toc331235865"/>
    </w:p>
    <w:p>
      <w:pPr>
        <w:pStyle w:val="4"/>
        <w:rPr>
          <w:rFonts w:ascii="仿宋_GB2312" w:hAnsi="宋体" w:eastAsia="仿宋_GB2312"/>
          <w:sz w:val="28"/>
        </w:rPr>
        <w:sectPr>
          <w:pgSz w:w="11907" w:h="16840"/>
          <w:pgMar w:top="1134" w:right="1134" w:bottom="1134" w:left="1134" w:header="851" w:footer="992" w:gutter="0"/>
          <w:cols w:space="720" w:num="1"/>
          <w:docGrid w:linePitch="303" w:charSpace="0"/>
        </w:sectPr>
      </w:pPr>
    </w:p>
    <w:p>
      <w:pPr>
        <w:adjustRightInd w:val="0"/>
        <w:snapToGrid w:val="0"/>
        <w:spacing w:line="360" w:lineRule="auto"/>
        <w:jc w:val="center"/>
        <w:rPr>
          <w:rFonts w:ascii="宋体" w:hAnsi="宋体"/>
          <w:b/>
          <w:sz w:val="32"/>
          <w:szCs w:val="22"/>
        </w:rPr>
      </w:pPr>
      <w:permStart w:id="81" w:edGrp="everyone"/>
      <w:bookmarkStart w:id="83" w:name="_Toc43410235"/>
      <w:r>
        <w:rPr>
          <w:rFonts w:hint="eastAsia" w:ascii="宋体" w:hAnsi="宋体"/>
          <w:b/>
          <w:sz w:val="32"/>
          <w:szCs w:val="22"/>
        </w:rPr>
        <w:t>二．响应函</w:t>
      </w:r>
      <w:bookmarkEnd w:id="80"/>
      <w:bookmarkEnd w:id="81"/>
      <w:bookmarkEnd w:id="82"/>
      <w:bookmarkEnd w:id="83"/>
    </w:p>
    <w:bookmarkEnd w:id="76"/>
    <w:p>
      <w:pPr>
        <w:pStyle w:val="29"/>
        <w:adjustRightInd w:val="0"/>
        <w:snapToGrid w:val="0"/>
        <w:ind w:firstLine="480" w:firstLineChars="200"/>
        <w:rPr>
          <w:rFonts w:ascii="宋体" w:hAnsi="宋体"/>
          <w:b w:val="0"/>
          <w:sz w:val="24"/>
        </w:rPr>
      </w:pPr>
      <w:bookmarkStart w:id="84" w:name="_Toc300651706"/>
      <w:bookmarkStart w:id="85" w:name="_Toc220232409"/>
      <w:r>
        <w:rPr>
          <w:rFonts w:hint="eastAsia" w:ascii="宋体" w:hAnsi="宋体"/>
          <w:b w:val="0"/>
          <w:sz w:val="24"/>
        </w:rPr>
        <w:t>致：</w:t>
      </w:r>
      <w:r>
        <w:rPr>
          <w:rFonts w:hint="eastAsia" w:ascii="宋体" w:hAnsi="宋体"/>
          <w:b w:val="0"/>
          <w:sz w:val="24"/>
          <w:u w:val="single"/>
        </w:rPr>
        <w:t>（须填写本项目采购人名称）</w:t>
      </w:r>
      <w:r>
        <w:rPr>
          <w:rFonts w:ascii="宋体" w:hAnsi="宋体"/>
          <w:b w:val="0"/>
          <w:sz w:val="24"/>
          <w:u w:val="single"/>
        </w:rPr>
        <w:t xml:space="preserve">  </w:t>
      </w:r>
      <w:r>
        <w:rPr>
          <w:rFonts w:ascii="宋体" w:hAnsi="宋体"/>
          <w:b w:val="0"/>
          <w:sz w:val="24"/>
        </w:rPr>
        <w:t xml:space="preserve">       </w:t>
      </w:r>
    </w:p>
    <w:p>
      <w:pPr>
        <w:adjustRightInd w:val="0"/>
        <w:snapToGrid w:val="0"/>
        <w:ind w:firstLine="480" w:firstLineChars="200"/>
        <w:rPr>
          <w:rFonts w:ascii="宋体" w:hAnsi="宋体"/>
          <w:dstrike/>
          <w:sz w:val="24"/>
        </w:rPr>
      </w:pPr>
      <w:r>
        <w:rPr>
          <w:rFonts w:hint="eastAsia" w:ascii="宋体" w:hAnsi="宋体"/>
          <w:sz w:val="24"/>
        </w:rPr>
        <w:t>根据贵方“</w:t>
      </w:r>
      <w:r>
        <w:rPr>
          <w:rFonts w:hint="eastAsia" w:ascii="宋体" w:hAnsi="宋体"/>
          <w:sz w:val="24"/>
          <w:u w:val="single"/>
        </w:rPr>
        <w:t>（项目名称）</w:t>
      </w:r>
      <w:r>
        <w:rPr>
          <w:rFonts w:hint="eastAsia" w:ascii="宋体" w:hAnsi="宋体"/>
          <w:sz w:val="24"/>
        </w:rPr>
        <w:t>”的竞争性谈判邀请书或竞争性谈判公告，正式授权</w:t>
      </w:r>
      <w:r>
        <w:rPr>
          <w:rFonts w:hint="eastAsia" w:ascii="宋体" w:hAnsi="宋体"/>
          <w:sz w:val="24"/>
          <w:u w:val="single"/>
        </w:rPr>
        <w:t xml:space="preserve">         　</w:t>
      </w:r>
      <w:r>
        <w:rPr>
          <w:rFonts w:hint="eastAsia" w:ascii="宋体" w:hAnsi="宋体"/>
          <w:sz w:val="24"/>
        </w:rPr>
        <w:t>（姓名）代表</w:t>
      </w:r>
      <w:r>
        <w:rPr>
          <w:rFonts w:hint="eastAsia" w:ascii="宋体" w:hAnsi="宋体"/>
          <w:sz w:val="24"/>
          <w:u w:val="single"/>
        </w:rPr>
        <w:t xml:space="preserve">        　   </w:t>
      </w:r>
      <w:r>
        <w:rPr>
          <w:rFonts w:hint="eastAsia" w:ascii="宋体" w:hAnsi="宋体"/>
          <w:sz w:val="24"/>
        </w:rPr>
        <w:t>（供应商全称），提交本项目响应文件，</w:t>
      </w:r>
      <w:r>
        <w:rPr>
          <w:rFonts w:hint="eastAsia" w:asciiTheme="minorEastAsia" w:hAnsiTheme="minorEastAsia" w:eastAsiaTheme="minorEastAsia"/>
          <w:sz w:val="24"/>
        </w:rPr>
        <w:t>并同意以下内容：</w:t>
      </w:r>
    </w:p>
    <w:p>
      <w:pPr>
        <w:tabs>
          <w:tab w:val="left" w:pos="802"/>
        </w:tabs>
        <w:adjustRightInd w:val="0"/>
        <w:snapToGrid w:val="0"/>
        <w:ind w:firstLine="480" w:firstLineChars="200"/>
        <w:rPr>
          <w:rFonts w:ascii="宋体" w:hAnsi="宋体"/>
          <w:sz w:val="24"/>
        </w:rPr>
      </w:pPr>
      <w:r>
        <w:rPr>
          <w:rFonts w:hint="eastAsia" w:ascii="宋体" w:hAnsi="宋体"/>
          <w:sz w:val="24"/>
        </w:rPr>
        <w:t>1、按谈判文件规定提供交付服务 （包括后期服务等工作），如我公司</w:t>
      </w:r>
      <w:r>
        <w:rPr>
          <w:rFonts w:hint="eastAsia" w:ascii="宋体" w:hAnsi="宋体"/>
          <w:sz w:val="24"/>
          <w:highlight w:val="cyan"/>
        </w:rPr>
        <w:t>中标</w:t>
      </w:r>
      <w:r>
        <w:rPr>
          <w:rFonts w:hint="eastAsia" w:ascii="宋体" w:hAnsi="宋体"/>
          <w:sz w:val="24"/>
        </w:rPr>
        <w:t>，我公司承诺愿意按谈判文件规定交纳履约保证金和成交（交易）服务费。</w:t>
      </w:r>
    </w:p>
    <w:p>
      <w:pPr>
        <w:tabs>
          <w:tab w:val="left" w:pos="802"/>
        </w:tabs>
        <w:adjustRightInd w:val="0"/>
        <w:snapToGrid w:val="0"/>
        <w:ind w:firstLine="480" w:firstLineChars="200"/>
        <w:rPr>
          <w:rFonts w:ascii="宋体" w:hAnsi="宋体"/>
          <w:sz w:val="24"/>
        </w:rPr>
      </w:pPr>
      <w:r>
        <w:rPr>
          <w:rFonts w:hint="eastAsia" w:ascii="宋体" w:hAnsi="宋体"/>
          <w:sz w:val="24"/>
        </w:rPr>
        <w:t>（2）我方根据谈判文件的规定，严格履行合同的责任和义务,并保证于采购人要求的日期内完成做好服务，并通过买方验收。</w:t>
      </w:r>
    </w:p>
    <w:p>
      <w:pPr>
        <w:tabs>
          <w:tab w:val="left" w:pos="802"/>
        </w:tabs>
        <w:adjustRightInd w:val="0"/>
        <w:snapToGrid w:val="0"/>
        <w:ind w:firstLine="480" w:firstLineChars="200"/>
        <w:rPr>
          <w:rFonts w:ascii="宋体" w:hAnsi="宋体"/>
          <w:sz w:val="24"/>
        </w:rPr>
      </w:pPr>
      <w:r>
        <w:rPr>
          <w:rFonts w:hint="eastAsia" w:ascii="宋体" w:hAnsi="宋体"/>
          <w:sz w:val="24"/>
        </w:rPr>
        <w:t>（3）我方已详细审核全部谈判文件，包括谈判文件修改书（如有），参考资料及有关附件，我方正式认可本次谈判文件，并对谈判文件各项条款（包括开启响应文件时间）均无异议。</w:t>
      </w:r>
    </w:p>
    <w:p>
      <w:pPr>
        <w:tabs>
          <w:tab w:val="left" w:pos="802"/>
        </w:tabs>
        <w:adjustRightInd w:val="0"/>
        <w:snapToGrid w:val="0"/>
        <w:ind w:firstLine="480" w:firstLineChars="200"/>
        <w:rPr>
          <w:rFonts w:ascii="宋体" w:hAnsi="宋体"/>
          <w:sz w:val="24"/>
        </w:rPr>
      </w:pPr>
      <w:r>
        <w:rPr>
          <w:rFonts w:hint="eastAsia" w:ascii="宋体" w:hAnsi="宋体"/>
          <w:sz w:val="24"/>
        </w:rPr>
        <w:t>（4）我方同意从谈判文件规定的开启日期起遵循本响应文件，并在谈判文件规定的谈判有效期之前均具有约束力。</w:t>
      </w:r>
    </w:p>
    <w:p>
      <w:pPr>
        <w:tabs>
          <w:tab w:val="left" w:pos="802"/>
        </w:tabs>
        <w:adjustRightInd w:val="0"/>
        <w:snapToGrid w:val="0"/>
        <w:ind w:firstLine="480" w:firstLineChars="200"/>
        <w:rPr>
          <w:rFonts w:ascii="宋体" w:hAnsi="宋体"/>
          <w:sz w:val="24"/>
        </w:rPr>
      </w:pPr>
      <w:r>
        <w:rPr>
          <w:rFonts w:hint="eastAsia" w:ascii="宋体" w:hAnsi="宋体"/>
          <w:sz w:val="24"/>
        </w:rPr>
        <w:t>（5）如果在开启后规定的谈判有效期内撤回响应，我方的谈判保证金可以不予退还。</w:t>
      </w:r>
    </w:p>
    <w:p>
      <w:pPr>
        <w:tabs>
          <w:tab w:val="left" w:pos="802"/>
        </w:tabs>
        <w:adjustRightInd w:val="0"/>
        <w:snapToGrid w:val="0"/>
        <w:ind w:firstLine="480" w:firstLineChars="200"/>
        <w:rPr>
          <w:rFonts w:ascii="宋体" w:hAnsi="宋体"/>
          <w:sz w:val="24"/>
        </w:rPr>
      </w:pPr>
      <w:r>
        <w:rPr>
          <w:rFonts w:hint="eastAsia" w:ascii="宋体" w:hAnsi="宋体"/>
          <w:sz w:val="24"/>
        </w:rPr>
        <w:t>（6）我方声明响应文件所提供的一切资料均真实、及时、有效。由于我方提供资料不实而造成的责任和后果由我方承担。我方同意按照贵方提出的要求，提供与投标有关的任何证据、数据或资料。</w:t>
      </w:r>
    </w:p>
    <w:p>
      <w:pPr>
        <w:tabs>
          <w:tab w:val="left" w:pos="802"/>
        </w:tabs>
        <w:adjustRightInd w:val="0"/>
        <w:snapToGrid w:val="0"/>
        <w:ind w:firstLine="480" w:firstLineChars="200"/>
        <w:rPr>
          <w:rFonts w:ascii="宋体" w:hAnsi="宋体"/>
          <w:sz w:val="24"/>
        </w:rPr>
      </w:pPr>
      <w:r>
        <w:rPr>
          <w:rFonts w:hint="eastAsia" w:ascii="宋体" w:hAnsi="宋体"/>
          <w:sz w:val="24"/>
        </w:rPr>
        <w:t>（7）我方完全理解贵方不一定接受最低响应的投标。</w:t>
      </w:r>
    </w:p>
    <w:p>
      <w:pPr>
        <w:tabs>
          <w:tab w:val="left" w:pos="802"/>
        </w:tabs>
        <w:adjustRightInd w:val="0"/>
        <w:snapToGrid w:val="0"/>
        <w:ind w:firstLine="480" w:firstLineChars="200"/>
        <w:rPr>
          <w:rFonts w:ascii="宋体" w:hAnsi="宋体"/>
          <w:sz w:val="24"/>
        </w:rPr>
      </w:pPr>
      <w:r>
        <w:rPr>
          <w:rFonts w:hint="eastAsia" w:ascii="宋体" w:hAnsi="宋体"/>
          <w:sz w:val="24"/>
        </w:rPr>
        <w:t>（8）我方完全同意并认可谈判文件中关于谈判保证金不予退还和其他有关处罚的规定，并在出现违法违规情形时，自愿接受招标监管部门及相关单位的处理。</w:t>
      </w:r>
    </w:p>
    <w:p>
      <w:pPr>
        <w:tabs>
          <w:tab w:val="left" w:pos="802"/>
        </w:tabs>
        <w:adjustRightInd w:val="0"/>
        <w:snapToGrid w:val="0"/>
        <w:ind w:firstLine="480" w:firstLineChars="200"/>
        <w:rPr>
          <w:rFonts w:ascii="宋体" w:hAnsi="宋体"/>
          <w:sz w:val="24"/>
        </w:rPr>
      </w:pPr>
      <w:r>
        <w:rPr>
          <w:rFonts w:hint="eastAsia" w:ascii="宋体" w:hAnsi="宋体"/>
          <w:sz w:val="24"/>
        </w:rPr>
        <w:t>（9）我方同意谈判文件规定的付款方式。</w:t>
      </w:r>
    </w:p>
    <w:p>
      <w:pPr>
        <w:tabs>
          <w:tab w:val="left" w:pos="802"/>
        </w:tabs>
        <w:adjustRightInd w:val="0"/>
        <w:snapToGrid w:val="0"/>
        <w:ind w:firstLine="480" w:firstLineChars="200"/>
        <w:rPr>
          <w:rFonts w:ascii="宋体" w:hAnsi="宋体"/>
          <w:sz w:val="24"/>
        </w:rPr>
      </w:pPr>
    </w:p>
    <w:p>
      <w:pPr>
        <w:tabs>
          <w:tab w:val="left" w:pos="802"/>
        </w:tabs>
        <w:adjustRightInd w:val="0"/>
        <w:snapToGrid w:val="0"/>
        <w:ind w:firstLine="480" w:firstLineChars="200"/>
        <w:rPr>
          <w:rFonts w:ascii="宋体" w:hAnsi="宋体"/>
          <w:sz w:val="24"/>
        </w:rPr>
      </w:pPr>
      <w:r>
        <w:rPr>
          <w:rFonts w:hint="eastAsia" w:ascii="宋体" w:hAnsi="宋体"/>
          <w:sz w:val="24"/>
        </w:rPr>
        <w:t>1</w:t>
      </w:r>
      <w:r>
        <w:rPr>
          <w:rFonts w:ascii="宋体" w:hAnsi="宋体"/>
          <w:sz w:val="24"/>
        </w:rPr>
        <w:t>0.</w:t>
      </w:r>
      <w:r>
        <w:rPr>
          <w:rFonts w:hint="eastAsia" w:ascii="宋体" w:hAnsi="宋体"/>
          <w:sz w:val="24"/>
        </w:rPr>
        <w:t>我方承诺：</w:t>
      </w:r>
    </w:p>
    <w:p>
      <w:pPr>
        <w:tabs>
          <w:tab w:val="left" w:pos="802"/>
        </w:tabs>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1</w:t>
      </w:r>
      <w:r>
        <w:rPr>
          <w:rFonts w:ascii="宋体" w:hAnsi="宋体"/>
          <w:sz w:val="24"/>
          <w:szCs w:val="24"/>
        </w:rPr>
        <w:t>）</w:t>
      </w:r>
      <w:r>
        <w:rPr>
          <w:rFonts w:hint="eastAsia" w:ascii="宋体" w:hAnsi="宋体" w:cs="仿宋"/>
          <w:sz w:val="24"/>
          <w:szCs w:val="24"/>
        </w:rPr>
        <w:t>我方具有良好的商业信誉和健全的财务会计制度。</w:t>
      </w:r>
    </w:p>
    <w:p>
      <w:pPr>
        <w:tabs>
          <w:tab w:val="left" w:pos="802"/>
        </w:tabs>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2</w:t>
      </w:r>
      <w:r>
        <w:rPr>
          <w:rFonts w:ascii="宋体" w:hAnsi="宋体"/>
          <w:sz w:val="24"/>
          <w:szCs w:val="24"/>
        </w:rPr>
        <w:t>）</w:t>
      </w:r>
      <w:r>
        <w:rPr>
          <w:rFonts w:hint="eastAsia" w:ascii="宋体" w:hAnsi="宋体" w:cs="仿宋"/>
          <w:sz w:val="24"/>
          <w:szCs w:val="24"/>
        </w:rPr>
        <w:t>我方具有履行本项目采购合同所必需的的设备和专业技术能力，并具有履行合同的良好记录。</w:t>
      </w:r>
    </w:p>
    <w:p>
      <w:pPr>
        <w:tabs>
          <w:tab w:val="left" w:pos="802"/>
        </w:tabs>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3</w:t>
      </w:r>
      <w:r>
        <w:rPr>
          <w:rFonts w:ascii="宋体" w:hAnsi="宋体"/>
          <w:sz w:val="24"/>
          <w:szCs w:val="24"/>
        </w:rPr>
        <w:t>）</w:t>
      </w:r>
      <w:r>
        <w:rPr>
          <w:rFonts w:hint="eastAsia" w:ascii="宋体" w:hAnsi="宋体" w:cs="仿宋"/>
          <w:sz w:val="24"/>
          <w:szCs w:val="24"/>
        </w:rPr>
        <w:t>我方依法进行纳税和社会保险申报并实际履行了义务。</w:t>
      </w:r>
    </w:p>
    <w:p>
      <w:pPr>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4</w:t>
      </w:r>
      <w:r>
        <w:rPr>
          <w:rFonts w:ascii="宋体" w:hAnsi="宋体"/>
          <w:sz w:val="24"/>
          <w:szCs w:val="24"/>
        </w:rPr>
        <w:t>）</w:t>
      </w:r>
      <w:r>
        <w:rPr>
          <w:rFonts w:hint="eastAsia" w:ascii="宋体" w:hAnsi="宋体" w:cs="仿宋"/>
          <w:sz w:val="24"/>
          <w:szCs w:val="24"/>
        </w:rPr>
        <w:t>我方在参加政府采购活动前三年内，在经营活动中，没有重大违法记录。</w:t>
      </w:r>
    </w:p>
    <w:p>
      <w:pPr>
        <w:adjustRightInd w:val="0"/>
        <w:snapToGrid w:val="0"/>
        <w:ind w:firstLine="480" w:firstLineChars="200"/>
        <w:rPr>
          <w:rFonts w:ascii="宋体" w:hAnsi="宋体"/>
          <w:sz w:val="24"/>
        </w:rPr>
      </w:pPr>
      <w:r>
        <w:rPr>
          <w:rFonts w:hint="eastAsia" w:ascii="宋体" w:hAnsi="宋体"/>
          <w:sz w:val="24"/>
        </w:rPr>
        <w:t>11.供应商的联络方式：</w:t>
      </w:r>
    </w:p>
    <w:p>
      <w:pPr>
        <w:adjustRightInd w:val="0"/>
        <w:snapToGrid w:val="0"/>
        <w:ind w:firstLine="480" w:firstLineChars="200"/>
        <w:rPr>
          <w:rFonts w:ascii="宋体" w:hAnsi="宋体"/>
          <w:sz w:val="24"/>
          <w:u w:val="single"/>
        </w:rPr>
      </w:pPr>
      <w:r>
        <w:rPr>
          <w:rFonts w:hint="eastAsia" w:ascii="宋体" w:hAnsi="宋体"/>
          <w:sz w:val="24"/>
        </w:rPr>
        <w:t>通讯地址：</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r>
        <w:rPr>
          <w:rFonts w:hint="eastAsia" w:ascii="宋体" w:hAnsi="宋体"/>
          <w:sz w:val="24"/>
        </w:rPr>
        <w:t>联系人：</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r>
        <w:rPr>
          <w:rFonts w:hint="eastAsia" w:ascii="宋体" w:hAnsi="宋体"/>
          <w:sz w:val="24"/>
        </w:rPr>
        <w:t>联系电话：</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r>
        <w:rPr>
          <w:rFonts w:hint="eastAsia" w:ascii="宋体" w:hAnsi="宋体"/>
          <w:sz w:val="24"/>
        </w:rPr>
        <w:t>传真：</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p>
    <w:p>
      <w:pPr>
        <w:adjustRightInd w:val="0"/>
        <w:snapToGrid w:val="0"/>
        <w:ind w:firstLine="480" w:firstLineChars="200"/>
        <w:rPr>
          <w:rFonts w:ascii="宋体" w:hAnsi="宋体"/>
          <w:sz w:val="24"/>
          <w:u w:val="single"/>
        </w:rPr>
      </w:pPr>
    </w:p>
    <w:p>
      <w:pPr>
        <w:adjustRightInd w:val="0"/>
        <w:snapToGrid w:val="0"/>
        <w:ind w:firstLine="3720" w:firstLineChars="15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（盖公章）</w:t>
      </w:r>
    </w:p>
    <w:p>
      <w:pPr>
        <w:pStyle w:val="38"/>
        <w:adjustRightInd w:val="0"/>
        <w:snapToGrid w:val="0"/>
        <w:ind w:left="2" w:leftChars="1"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rPr>
        <w:t>（签字或盖个人印鉴章）</w:t>
      </w:r>
    </w:p>
    <w:p>
      <w:pPr>
        <w:tabs>
          <w:tab w:val="left" w:pos="630"/>
        </w:tabs>
        <w:adjustRightInd w:val="0"/>
        <w:snapToGrid w:val="0"/>
        <w:ind w:firstLine="4560" w:firstLineChars="1900"/>
        <w:rPr>
          <w:rFonts w:ascii="宋体" w:hAnsi="宋体"/>
          <w:sz w:val="24"/>
          <w:u w:val="single"/>
        </w:rPr>
      </w:pPr>
      <w:r>
        <w:rPr>
          <w:rFonts w:hint="eastAsia" w:ascii="宋体" w:hAnsi="宋体"/>
          <w:sz w:val="24"/>
        </w:rPr>
        <w:t>日 期：</w:t>
      </w:r>
      <w:r>
        <w:rPr>
          <w:rFonts w:hint="eastAsia" w:ascii="宋体" w:hAnsi="宋体"/>
          <w:sz w:val="24"/>
          <w:u w:val="single"/>
        </w:rPr>
        <w:t xml:space="preserve"> </w:t>
      </w:r>
      <w:r>
        <w:rPr>
          <w:rFonts w:ascii="宋体" w:hAnsi="宋体"/>
          <w:sz w:val="24"/>
          <w:u w:val="single"/>
        </w:rPr>
        <w:t xml:space="preserve">          </w:t>
      </w:r>
    </w:p>
    <w:p>
      <w:pPr>
        <w:spacing w:line="440" w:lineRule="exact"/>
        <w:ind w:firstLine="630"/>
        <w:rPr>
          <w:rFonts w:ascii="仿宋_GB2312" w:hAnsi="宋体" w:eastAsia="仿宋_GB2312"/>
          <w:sz w:val="24"/>
        </w:rPr>
        <w:sectPr>
          <w:pgSz w:w="11907" w:h="16840"/>
          <w:pgMar w:top="1134" w:right="1134" w:bottom="1134" w:left="1134" w:header="851" w:footer="992" w:gutter="0"/>
          <w:cols w:space="720" w:num="1"/>
          <w:docGrid w:linePitch="303" w:charSpace="0"/>
        </w:sectPr>
      </w:pPr>
      <w:r>
        <w:rPr>
          <w:rFonts w:hint="eastAsia" w:ascii="仿宋_GB2312" w:hAnsi="宋体" w:eastAsia="仿宋_GB2312"/>
          <w:sz w:val="24"/>
        </w:rPr>
        <w:t xml:space="preserve">                  </w:t>
      </w:r>
    </w:p>
    <w:bookmarkEnd w:id="63"/>
    <w:bookmarkEnd w:id="64"/>
    <w:bookmarkEnd w:id="65"/>
    <w:bookmarkEnd w:id="84"/>
    <w:bookmarkEnd w:id="85"/>
    <w:p>
      <w:pPr>
        <w:adjustRightInd w:val="0"/>
        <w:snapToGrid w:val="0"/>
        <w:spacing w:line="360" w:lineRule="auto"/>
        <w:jc w:val="center"/>
        <w:rPr>
          <w:rFonts w:ascii="宋体" w:hAnsi="宋体"/>
          <w:b/>
          <w:sz w:val="32"/>
          <w:szCs w:val="22"/>
        </w:rPr>
      </w:pPr>
      <w:bookmarkStart w:id="86" w:name="_Hlt514495724"/>
      <w:bookmarkEnd w:id="86"/>
      <w:bookmarkStart w:id="87" w:name="_Hlt533408944"/>
      <w:bookmarkEnd w:id="87"/>
      <w:bookmarkStart w:id="88" w:name="_Toc43410236"/>
      <w:r>
        <w:rPr>
          <w:rFonts w:hint="eastAsia" w:ascii="宋体" w:hAnsi="宋体"/>
          <w:b/>
          <w:sz w:val="32"/>
          <w:szCs w:val="22"/>
        </w:rPr>
        <w:t>三．人员配备表（本格式仅供参考，投标人可根据项目情况自拟）</w:t>
      </w:r>
      <w:bookmarkEnd w:id="88"/>
    </w:p>
    <w:p>
      <w:pPr>
        <w:pStyle w:val="29"/>
        <w:rPr>
          <w:rFonts w:ascii="宋体" w:hAnsi="宋体" w:cs="宋体"/>
          <w:color w:val="000000"/>
          <w:sz w:val="24"/>
        </w:rPr>
      </w:pPr>
      <w:r>
        <w:rPr>
          <w:rFonts w:hint="eastAsia" w:ascii="宋体" w:hAnsi="宋体" w:cs="宋体"/>
          <w:color w:val="000000"/>
          <w:sz w:val="24"/>
        </w:rPr>
        <w:t>供应商公章：</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702"/>
        <w:gridCol w:w="2268"/>
        <w:gridCol w:w="1985"/>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序号</w:t>
            </w:r>
          </w:p>
        </w:tc>
        <w:tc>
          <w:tcPr>
            <w:tcW w:w="1702" w:type="dxa"/>
            <w:vAlign w:val="center"/>
          </w:tcPr>
          <w:p>
            <w:pPr>
              <w:pStyle w:val="29"/>
              <w:jc w:val="center"/>
              <w:rPr>
                <w:rFonts w:ascii="宋体" w:hAnsi="宋体" w:cs="宋体"/>
                <w:color w:val="000000"/>
                <w:sz w:val="24"/>
              </w:rPr>
            </w:pPr>
            <w:r>
              <w:rPr>
                <w:rFonts w:hint="eastAsia" w:ascii="宋体" w:hAnsi="宋体" w:cs="宋体"/>
                <w:color w:val="000000"/>
                <w:sz w:val="24"/>
              </w:rPr>
              <w:t>姓名</w:t>
            </w:r>
          </w:p>
        </w:tc>
        <w:tc>
          <w:tcPr>
            <w:tcW w:w="2268" w:type="dxa"/>
            <w:vAlign w:val="center"/>
          </w:tcPr>
          <w:p>
            <w:pPr>
              <w:pStyle w:val="29"/>
              <w:jc w:val="center"/>
              <w:rPr>
                <w:rFonts w:ascii="宋体" w:hAnsi="宋体" w:cs="宋体"/>
                <w:color w:val="000000"/>
                <w:sz w:val="24"/>
              </w:rPr>
            </w:pPr>
            <w:r>
              <w:rPr>
                <w:rFonts w:hint="eastAsia" w:ascii="宋体" w:hAnsi="宋体" w:cs="宋体"/>
                <w:color w:val="000000"/>
                <w:sz w:val="24"/>
              </w:rPr>
              <w:t>拟在本项目中担任的岗位</w:t>
            </w:r>
          </w:p>
        </w:tc>
        <w:tc>
          <w:tcPr>
            <w:tcW w:w="1985" w:type="dxa"/>
            <w:vAlign w:val="center"/>
          </w:tcPr>
          <w:p>
            <w:pPr>
              <w:pStyle w:val="29"/>
              <w:jc w:val="center"/>
              <w:rPr>
                <w:rFonts w:ascii="宋体" w:hAnsi="宋体" w:cs="宋体"/>
                <w:color w:val="000000"/>
                <w:sz w:val="24"/>
              </w:rPr>
            </w:pPr>
            <w:r>
              <w:rPr>
                <w:rFonts w:hint="eastAsia" w:ascii="宋体" w:hAnsi="宋体" w:cs="宋体"/>
                <w:color w:val="000000"/>
                <w:sz w:val="24"/>
              </w:rPr>
              <w:t>身份证号</w:t>
            </w:r>
          </w:p>
        </w:tc>
        <w:tc>
          <w:tcPr>
            <w:tcW w:w="1984" w:type="dxa"/>
            <w:vAlign w:val="center"/>
          </w:tcPr>
          <w:p>
            <w:pPr>
              <w:pStyle w:val="29"/>
              <w:jc w:val="center"/>
              <w:rPr>
                <w:rFonts w:ascii="宋体" w:hAnsi="宋体" w:cs="宋体"/>
                <w:color w:val="000000"/>
                <w:sz w:val="24"/>
              </w:rPr>
            </w:pPr>
            <w:r>
              <w:rPr>
                <w:rFonts w:hint="eastAsia" w:ascii="宋体" w:hAnsi="宋体" w:cs="宋体"/>
                <w:color w:val="000000"/>
                <w:sz w:val="24"/>
              </w:rPr>
              <w:t>根据岗位需要提供相应的资格证书</w:t>
            </w:r>
          </w:p>
        </w:tc>
        <w:tc>
          <w:tcPr>
            <w:tcW w:w="1418" w:type="dxa"/>
            <w:vAlign w:val="center"/>
          </w:tcPr>
          <w:p>
            <w:pPr>
              <w:pStyle w:val="29"/>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1</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2</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3</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4</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5</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6</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tcBorders>
              <w:bottom w:val="single" w:color="auto" w:sz="4" w:space="0"/>
            </w:tcBorders>
            <w:vAlign w:val="center"/>
          </w:tcPr>
          <w:p>
            <w:pPr>
              <w:pStyle w:val="29"/>
              <w:jc w:val="center"/>
              <w:rPr>
                <w:rFonts w:ascii="宋体" w:hAnsi="宋体" w:cs="宋体"/>
                <w:color w:val="000000"/>
                <w:sz w:val="24"/>
              </w:rPr>
            </w:pPr>
            <w:r>
              <w:rPr>
                <w:rFonts w:hint="eastAsia" w:ascii="宋体" w:hAnsi="宋体" w:cs="宋体"/>
                <w:color w:val="000000"/>
                <w:sz w:val="24"/>
              </w:rPr>
              <w:t>、、、</w:t>
            </w:r>
          </w:p>
        </w:tc>
        <w:tc>
          <w:tcPr>
            <w:tcW w:w="1702" w:type="dxa"/>
            <w:tcBorders>
              <w:bottom w:val="single" w:color="auto" w:sz="4" w:space="0"/>
            </w:tcBorders>
            <w:vAlign w:val="center"/>
          </w:tcPr>
          <w:p>
            <w:pPr>
              <w:pStyle w:val="29"/>
              <w:jc w:val="center"/>
              <w:rPr>
                <w:rFonts w:ascii="宋体" w:hAnsi="宋体" w:cs="宋体"/>
                <w:color w:val="000000"/>
                <w:sz w:val="24"/>
              </w:rPr>
            </w:pPr>
          </w:p>
        </w:tc>
        <w:tc>
          <w:tcPr>
            <w:tcW w:w="2268" w:type="dxa"/>
            <w:tcBorders>
              <w:bottom w:val="single" w:color="auto" w:sz="4" w:space="0"/>
            </w:tcBorders>
            <w:vAlign w:val="center"/>
          </w:tcPr>
          <w:p>
            <w:pPr>
              <w:pStyle w:val="29"/>
              <w:jc w:val="center"/>
              <w:rPr>
                <w:rFonts w:ascii="宋体" w:hAnsi="宋体" w:cs="宋体"/>
                <w:color w:val="000000"/>
                <w:sz w:val="24"/>
              </w:rPr>
            </w:pPr>
          </w:p>
        </w:tc>
        <w:tc>
          <w:tcPr>
            <w:tcW w:w="1985" w:type="dxa"/>
            <w:tcBorders>
              <w:bottom w:val="single" w:color="auto" w:sz="4" w:space="0"/>
            </w:tcBorders>
            <w:vAlign w:val="center"/>
          </w:tcPr>
          <w:p>
            <w:pPr>
              <w:pStyle w:val="29"/>
              <w:jc w:val="center"/>
              <w:rPr>
                <w:rFonts w:ascii="宋体" w:hAnsi="宋体" w:cs="宋体"/>
                <w:color w:val="000000"/>
                <w:sz w:val="24"/>
              </w:rPr>
            </w:pPr>
          </w:p>
        </w:tc>
        <w:tc>
          <w:tcPr>
            <w:tcW w:w="1984" w:type="dxa"/>
            <w:tcBorders>
              <w:bottom w:val="single" w:color="auto" w:sz="4" w:space="0"/>
            </w:tcBorders>
            <w:vAlign w:val="center"/>
          </w:tcPr>
          <w:p>
            <w:pPr>
              <w:pStyle w:val="29"/>
              <w:jc w:val="center"/>
              <w:rPr>
                <w:rFonts w:ascii="宋体" w:hAnsi="宋体" w:cs="宋体"/>
                <w:color w:val="000000"/>
                <w:sz w:val="24"/>
              </w:rPr>
            </w:pPr>
          </w:p>
        </w:tc>
        <w:tc>
          <w:tcPr>
            <w:tcW w:w="1418" w:type="dxa"/>
            <w:tcBorders>
              <w:bottom w:val="single" w:color="auto" w:sz="4" w:space="0"/>
            </w:tcBorders>
            <w:vAlign w:val="center"/>
          </w:tcPr>
          <w:p>
            <w:pPr>
              <w:pStyle w:val="29"/>
              <w:jc w:val="center"/>
              <w:rPr>
                <w:rFonts w:ascii="宋体" w:hAnsi="宋体" w:cs="宋体"/>
                <w:color w:val="000000"/>
                <w:sz w:val="24"/>
              </w:rPr>
            </w:pPr>
          </w:p>
        </w:tc>
      </w:tr>
    </w:tbl>
    <w:p>
      <w:pPr>
        <w:pStyle w:val="29"/>
        <w:spacing w:line="360" w:lineRule="auto"/>
        <w:rPr>
          <w:rFonts w:ascii="宋体" w:hAnsi="宋体" w:cs="宋体"/>
          <w:color w:val="000000"/>
          <w:sz w:val="24"/>
        </w:rPr>
      </w:pPr>
    </w:p>
    <w:p>
      <w:pPr>
        <w:pStyle w:val="29"/>
        <w:spacing w:line="360" w:lineRule="auto"/>
        <w:rPr>
          <w:rFonts w:ascii="宋体" w:hAnsi="宋体" w:cs="宋体"/>
          <w:color w:val="000000"/>
          <w:sz w:val="24"/>
        </w:rPr>
      </w:pPr>
      <w:r>
        <w:rPr>
          <w:rFonts w:hint="eastAsia" w:ascii="宋体" w:hAnsi="宋体" w:cs="宋体"/>
          <w:color w:val="000000"/>
          <w:sz w:val="24"/>
        </w:rPr>
        <w:t>注：人员配备须满足招标文件及服务需求的要求。</w:t>
      </w:r>
    </w:p>
    <w:p>
      <w:pPr>
        <w:pStyle w:val="4"/>
        <w:rPr>
          <w:rFonts w:ascii="仿宋_GB2312" w:hAnsi="宋体" w:eastAsia="仿宋_GB2312"/>
          <w:sz w:val="28"/>
        </w:rPr>
      </w:pPr>
      <w:bookmarkStart w:id="89" w:name="_Toc300651708"/>
      <w:bookmarkStart w:id="90" w:name="_Toc220232399"/>
      <w:bookmarkStart w:id="91" w:name="_Toc331235867"/>
    </w:p>
    <w:p>
      <w:pPr>
        <w:adjustRightInd w:val="0"/>
        <w:snapToGrid w:val="0"/>
        <w:spacing w:line="360" w:lineRule="auto"/>
        <w:jc w:val="center"/>
        <w:rPr>
          <w:rFonts w:ascii="宋体" w:hAnsi="宋体"/>
          <w:b/>
          <w:sz w:val="32"/>
          <w:szCs w:val="22"/>
        </w:rPr>
      </w:pPr>
      <w:bookmarkStart w:id="92" w:name="_Toc43410237"/>
      <w:r>
        <w:rPr>
          <w:rFonts w:hint="eastAsia" w:ascii="宋体" w:hAnsi="宋体"/>
          <w:b/>
          <w:sz w:val="32"/>
          <w:szCs w:val="22"/>
        </w:rPr>
        <w:t>四．</w:t>
      </w:r>
      <w:bookmarkEnd w:id="89"/>
      <w:bookmarkEnd w:id="90"/>
      <w:bookmarkEnd w:id="91"/>
      <w:r>
        <w:rPr>
          <w:rFonts w:hint="eastAsia" w:ascii="宋体" w:hAnsi="宋体"/>
          <w:b/>
          <w:sz w:val="32"/>
          <w:szCs w:val="22"/>
        </w:rPr>
        <w:t>服务方案</w:t>
      </w:r>
      <w:bookmarkEnd w:id="92"/>
    </w:p>
    <w:p>
      <w:pPr>
        <w:spacing w:line="360" w:lineRule="auto"/>
        <w:jc w:val="left"/>
        <w:rPr>
          <w:rFonts w:asciiTheme="minorEastAsia" w:hAnsiTheme="minorEastAsia" w:eastAsiaTheme="minorEastAsia"/>
          <w:sz w:val="24"/>
          <w:highlight w:val="yellow"/>
        </w:rPr>
      </w:pPr>
      <w:bookmarkStart w:id="93" w:name="_Toc43410238"/>
      <w:bookmarkStart w:id="94" w:name="_Toc41744307"/>
      <w:r>
        <w:rPr>
          <w:rFonts w:hint="eastAsia" w:ascii="宋体" w:hAnsi="宋体" w:cs="宋体"/>
          <w:color w:val="000000"/>
          <w:sz w:val="24"/>
          <w:szCs w:val="24"/>
          <w:highlight w:val="yellow"/>
        </w:rPr>
        <w:t>(</w:t>
      </w:r>
      <w:r>
        <w:rPr>
          <w:rFonts w:hint="eastAsia" w:asciiTheme="minorEastAsia" w:hAnsiTheme="minorEastAsia" w:eastAsiaTheme="minorEastAsia"/>
          <w:sz w:val="24"/>
          <w:highlight w:val="yellow"/>
        </w:rPr>
        <w:t>供应商根据项目服务需求，自行制作格式响应，响应包含：服务期限、服务人员配备、服务方案等。</w:t>
      </w:r>
      <w:r>
        <w:rPr>
          <w:rFonts w:hint="eastAsia" w:ascii="宋体" w:hAnsi="宋体" w:cs="宋体"/>
          <w:color w:val="000000"/>
          <w:sz w:val="24"/>
          <w:szCs w:val="24"/>
          <w:highlight w:val="yellow"/>
        </w:rPr>
        <w:t>)</w:t>
      </w:r>
    </w:p>
    <w:p>
      <w:pPr>
        <w:adjustRightInd w:val="0"/>
        <w:snapToGrid w:val="0"/>
        <w:spacing w:line="360" w:lineRule="auto"/>
        <w:jc w:val="center"/>
        <w:rPr>
          <w:rFonts w:ascii="宋体" w:hAnsi="宋体"/>
          <w:b/>
          <w:sz w:val="32"/>
          <w:szCs w:val="22"/>
        </w:rPr>
      </w:pPr>
      <w:r>
        <w:rPr>
          <w:rFonts w:hint="eastAsia" w:ascii="宋体" w:hAnsi="宋体"/>
          <w:b/>
          <w:sz w:val="32"/>
          <w:szCs w:val="22"/>
        </w:rPr>
        <w:t>五.</w:t>
      </w:r>
      <w:r>
        <w:rPr>
          <w:rFonts w:ascii="宋体" w:hAnsi="宋体"/>
          <w:b/>
          <w:sz w:val="32"/>
          <w:szCs w:val="22"/>
        </w:rPr>
        <w:t xml:space="preserve"> </w:t>
      </w:r>
      <w:r>
        <w:rPr>
          <w:rFonts w:hint="eastAsia" w:ascii="宋体" w:hAnsi="宋体"/>
          <w:b/>
          <w:sz w:val="32"/>
          <w:szCs w:val="22"/>
        </w:rPr>
        <w:t>强制采购产品的证明材料</w:t>
      </w:r>
      <w:bookmarkEnd w:id="93"/>
      <w:bookmarkEnd w:id="94"/>
    </w:p>
    <w:p>
      <w:pPr>
        <w:widowControl/>
        <w:jc w:val="center"/>
        <w:rPr>
          <w:rFonts w:ascii="宋体" w:hAnsi="宋体"/>
          <w:sz w:val="24"/>
          <w:szCs w:val="28"/>
        </w:rPr>
      </w:pPr>
      <w:r>
        <w:rPr>
          <w:rFonts w:hint="eastAsia" w:ascii="宋体" w:hAnsi="宋体"/>
          <w:sz w:val="24"/>
          <w:szCs w:val="28"/>
        </w:rPr>
        <w:t>(不属于强制采购的无需提供)</w:t>
      </w:r>
    </w:p>
    <w:p>
      <w:pPr>
        <w:widowControl/>
        <w:jc w:val="left"/>
        <w:rPr>
          <w:rFonts w:ascii="宋体" w:hAnsi="宋体"/>
          <w:sz w:val="24"/>
          <w:szCs w:val="28"/>
        </w:rPr>
      </w:pPr>
      <w:r>
        <w:rPr>
          <w:rFonts w:hint="eastAsia" w:ascii="宋体" w:hAnsi="宋体"/>
          <w:sz w:val="24"/>
          <w:szCs w:val="28"/>
        </w:rPr>
        <w:t> </w:t>
      </w:r>
    </w:p>
    <w:p>
      <w:pPr>
        <w:widowControl/>
        <w:jc w:val="left"/>
        <w:rPr>
          <w:rFonts w:ascii="宋体" w:hAnsi="宋体"/>
          <w:sz w:val="24"/>
          <w:szCs w:val="28"/>
        </w:rPr>
      </w:pPr>
      <w:r>
        <w:rPr>
          <w:rFonts w:hint="eastAsia" w:ascii="宋体" w:hAnsi="宋体"/>
          <w:sz w:val="24"/>
          <w:szCs w:val="28"/>
        </w:rPr>
        <w:t>说明：供应商提供的产品属于强制采购的，提供国家确定的认证机构出具的、处于有效期之内的节能产品、认证证书，并加盖供应商公章。</w:t>
      </w:r>
    </w:p>
    <w:p>
      <w:pPr>
        <w:widowControl/>
        <w:jc w:val="left"/>
        <w:rPr>
          <w:rFonts w:ascii="宋体" w:hAnsi="宋体"/>
          <w:b/>
          <w:bCs/>
          <w:sz w:val="24"/>
          <w:szCs w:val="28"/>
        </w:rPr>
      </w:pPr>
      <w:r>
        <w:rPr>
          <w:rFonts w:ascii="宋体" w:hAnsi="宋体"/>
          <w:b/>
          <w:bCs/>
          <w:sz w:val="24"/>
          <w:szCs w:val="28"/>
        </w:rPr>
        <w:br w:type="page"/>
      </w:r>
    </w:p>
    <w:p>
      <w:pPr>
        <w:spacing w:beforeLines="20" w:afterLines="20" w:line="360" w:lineRule="auto"/>
        <w:ind w:firstLine="560" w:firstLineChars="200"/>
        <w:rPr>
          <w:rFonts w:ascii="仿宋_GB2312" w:hAnsi="宋体" w:eastAsia="仿宋_GB2312"/>
          <w:sz w:val="28"/>
        </w:rPr>
      </w:pPr>
    </w:p>
    <w:p>
      <w:pPr>
        <w:adjustRightInd w:val="0"/>
        <w:snapToGrid w:val="0"/>
        <w:spacing w:line="360" w:lineRule="auto"/>
        <w:jc w:val="center"/>
        <w:rPr>
          <w:rFonts w:ascii="宋体" w:hAnsi="宋体"/>
          <w:b/>
          <w:sz w:val="32"/>
          <w:szCs w:val="22"/>
        </w:rPr>
      </w:pPr>
      <w:bookmarkStart w:id="95" w:name="_Hlt509738950"/>
      <w:bookmarkEnd w:id="95"/>
      <w:bookmarkStart w:id="96" w:name="_Toc516969104"/>
      <w:bookmarkStart w:id="97" w:name="_Toc300651710"/>
      <w:bookmarkStart w:id="98" w:name="_Toc220232401"/>
      <w:bookmarkStart w:id="99" w:name="_Toc331235869"/>
      <w:bookmarkStart w:id="100" w:name="_Hlt510342906"/>
      <w:bookmarkStart w:id="101" w:name="_Toc43410239"/>
      <w:r>
        <w:rPr>
          <w:rFonts w:hint="eastAsia" w:ascii="宋体" w:hAnsi="宋体"/>
          <w:b/>
          <w:sz w:val="32"/>
          <w:szCs w:val="22"/>
        </w:rPr>
        <w:t>六．</w:t>
      </w:r>
      <w:bookmarkEnd w:id="96"/>
      <w:bookmarkEnd w:id="97"/>
      <w:bookmarkEnd w:id="98"/>
      <w:bookmarkEnd w:id="99"/>
      <w:bookmarkEnd w:id="100"/>
      <w:r>
        <w:rPr>
          <w:rFonts w:hint="eastAsia" w:ascii="宋体" w:hAnsi="宋体"/>
          <w:b/>
          <w:sz w:val="32"/>
          <w:szCs w:val="22"/>
        </w:rPr>
        <w:t>服务承诺</w:t>
      </w:r>
      <w:bookmarkEnd w:id="101"/>
    </w:p>
    <w:p>
      <w:pPr>
        <w:jc w:val="center"/>
      </w:pPr>
      <w:r>
        <w:rPr>
          <w:rFonts w:hint="eastAsia"/>
        </w:rPr>
        <w:t>(供应商根据项目服务需求，自行制作格式响应，响应包含：服务范围、服务标准、服务质量等。)</w:t>
      </w:r>
    </w:p>
    <w:p>
      <w:pPr>
        <w:jc w:val="center"/>
        <w:rPr>
          <w:rFonts w:ascii="仿宋_GB2312" w:eastAsia="仿宋_GB2312"/>
        </w:rPr>
      </w:pPr>
    </w:p>
    <w:p/>
    <w:p>
      <w:pPr>
        <w:spacing w:beforeLines="20" w:afterLines="20" w:line="360" w:lineRule="auto"/>
        <w:rPr>
          <w:rFonts w:ascii="黑体" w:hAnsi="宋体" w:eastAsia="黑体"/>
          <w:sz w:val="28"/>
        </w:rPr>
      </w:pPr>
    </w:p>
    <w:p>
      <w:pPr>
        <w:rPr>
          <w:rFonts w:ascii="仿宋_GB2312" w:eastAsia="仿宋_GB2312"/>
        </w:rPr>
      </w:pPr>
      <w:bookmarkStart w:id="102" w:name="_Toc220232402"/>
      <w:bookmarkStart w:id="103" w:name="_Toc516969105"/>
      <w:bookmarkStart w:id="104" w:name="_Toc300651711"/>
    </w:p>
    <w:p>
      <w:pPr>
        <w:adjustRightInd w:val="0"/>
        <w:snapToGrid w:val="0"/>
        <w:spacing w:line="360" w:lineRule="auto"/>
        <w:jc w:val="center"/>
        <w:rPr>
          <w:rFonts w:ascii="宋体" w:hAnsi="宋体"/>
          <w:b/>
          <w:sz w:val="32"/>
          <w:szCs w:val="22"/>
        </w:rPr>
      </w:pPr>
      <w:bookmarkStart w:id="105" w:name="_Toc331235870"/>
      <w:bookmarkStart w:id="106" w:name="_Toc43410240"/>
      <w:r>
        <w:rPr>
          <w:rFonts w:hint="eastAsia" w:ascii="宋体" w:hAnsi="宋体"/>
          <w:b/>
          <w:sz w:val="32"/>
          <w:szCs w:val="22"/>
        </w:rPr>
        <w:t>七．有关证明文件</w:t>
      </w:r>
      <w:bookmarkEnd w:id="102"/>
      <w:bookmarkEnd w:id="103"/>
      <w:bookmarkEnd w:id="104"/>
      <w:bookmarkEnd w:id="105"/>
      <w:bookmarkEnd w:id="106"/>
    </w:p>
    <w:p>
      <w:pPr>
        <w:jc w:val="center"/>
        <w:rPr>
          <w:sz w:val="28"/>
        </w:rPr>
        <w:sectPr>
          <w:pgSz w:w="11907" w:h="16840"/>
          <w:pgMar w:top="1134" w:right="1134" w:bottom="1134" w:left="1134" w:header="851" w:footer="992" w:gutter="0"/>
          <w:cols w:space="720" w:num="1"/>
          <w:docGrid w:linePitch="303" w:charSpace="0"/>
        </w:sectPr>
      </w:pPr>
      <w:bookmarkStart w:id="107" w:name="_Toc300651712"/>
      <w:r>
        <w:rPr>
          <w:rFonts w:hint="eastAsia"/>
        </w:rPr>
        <w:t>提供符合响应邀请（公告）、服务需求一览表及评标办法规定的相关证明文件。</w:t>
      </w:r>
    </w:p>
    <w:p>
      <w:pPr>
        <w:adjustRightInd w:val="0"/>
        <w:snapToGrid w:val="0"/>
        <w:spacing w:line="360" w:lineRule="auto"/>
        <w:jc w:val="center"/>
        <w:rPr>
          <w:rFonts w:ascii="宋体" w:hAnsi="宋体"/>
          <w:b/>
          <w:sz w:val="32"/>
          <w:szCs w:val="22"/>
        </w:rPr>
      </w:pPr>
      <w:bookmarkStart w:id="108" w:name="_Toc331235871"/>
      <w:bookmarkStart w:id="109" w:name="_Toc43410241"/>
      <w:r>
        <w:rPr>
          <w:rFonts w:hint="eastAsia" w:ascii="宋体" w:hAnsi="宋体"/>
          <w:b/>
          <w:sz w:val="32"/>
          <w:szCs w:val="22"/>
        </w:rPr>
        <w:t>八．授权书</w:t>
      </w:r>
      <w:bookmarkEnd w:id="107"/>
      <w:bookmarkEnd w:id="108"/>
      <w:bookmarkEnd w:id="109"/>
    </w:p>
    <w:p>
      <w:pPr>
        <w:pStyle w:val="26"/>
        <w:snapToGrid w:val="0"/>
        <w:spacing w:line="360" w:lineRule="auto"/>
        <w:ind w:firstLine="480" w:firstLineChars="200"/>
        <w:jc w:val="left"/>
        <w:rPr>
          <w:rFonts w:hAnsi="宋体"/>
          <w:sz w:val="24"/>
          <w:szCs w:val="28"/>
        </w:rPr>
      </w:pPr>
      <w:r>
        <w:rPr>
          <w:rFonts w:hint="eastAsia" w:hAnsi="宋体"/>
          <w:sz w:val="24"/>
          <w:szCs w:val="28"/>
        </w:rPr>
        <w:t>本授权书声明：</w:t>
      </w:r>
      <w:r>
        <w:rPr>
          <w:rFonts w:hint="eastAsia" w:hAnsi="宋体"/>
          <w:sz w:val="24"/>
          <w:szCs w:val="28"/>
          <w:u w:val="single"/>
        </w:rPr>
        <w:t>（供应商名称）</w:t>
      </w:r>
      <w:r>
        <w:rPr>
          <w:rFonts w:hint="eastAsia" w:hAnsi="宋体"/>
          <w:sz w:val="24"/>
          <w:szCs w:val="28"/>
        </w:rPr>
        <w:t>授权</w:t>
      </w:r>
      <w:r>
        <w:rPr>
          <w:rFonts w:hint="eastAsia" w:hAnsi="宋体"/>
          <w:sz w:val="24"/>
          <w:szCs w:val="28"/>
          <w:u w:val="single"/>
        </w:rPr>
        <w:t>（被授权人姓名）</w:t>
      </w:r>
      <w:r>
        <w:rPr>
          <w:rFonts w:hint="eastAsia" w:hAnsi="宋体"/>
          <w:sz w:val="24"/>
          <w:szCs w:val="28"/>
        </w:rPr>
        <w:t>代表我方参加</w:t>
      </w:r>
      <w:r>
        <w:rPr>
          <w:rFonts w:hint="eastAsia" w:hAnsi="宋体"/>
          <w:sz w:val="24"/>
          <w:szCs w:val="28"/>
          <w:u w:val="single"/>
        </w:rPr>
        <w:t>（项目名称、项目编号）</w:t>
      </w:r>
      <w:r>
        <w:rPr>
          <w:rFonts w:hint="eastAsia" w:hAnsi="宋体"/>
          <w:bCs/>
          <w:sz w:val="24"/>
          <w:szCs w:val="28"/>
        </w:rPr>
        <w:t>采购活动</w:t>
      </w:r>
      <w:r>
        <w:rPr>
          <w:rFonts w:hint="eastAsia" w:hAnsi="宋体"/>
          <w:sz w:val="24"/>
          <w:szCs w:val="28"/>
        </w:rPr>
        <w:t>，全权代表我方处理投标过程的一切事宜，包括但不限于：投标、参与开标、谈判、签约等。供应商代表在投标过程中所签署的一切文件和处理与之有关的一切事务，本公司均予以认可并对此承担责任。供应商代表无转委托权。</w:t>
      </w:r>
    </w:p>
    <w:p>
      <w:pPr>
        <w:pStyle w:val="26"/>
        <w:snapToGrid w:val="0"/>
        <w:spacing w:line="360" w:lineRule="auto"/>
        <w:ind w:firstLine="480" w:firstLineChars="200"/>
        <w:jc w:val="left"/>
        <w:rPr>
          <w:rFonts w:hAnsi="宋体"/>
          <w:sz w:val="24"/>
          <w:szCs w:val="28"/>
        </w:rPr>
      </w:pPr>
    </w:p>
    <w:p>
      <w:pPr>
        <w:pStyle w:val="26"/>
        <w:snapToGrid w:val="0"/>
        <w:spacing w:line="360" w:lineRule="auto"/>
        <w:ind w:firstLine="480" w:firstLineChars="200"/>
        <w:jc w:val="left"/>
        <w:rPr>
          <w:rFonts w:hAnsi="宋体"/>
          <w:sz w:val="24"/>
          <w:szCs w:val="28"/>
        </w:rPr>
      </w:pPr>
      <w:r>
        <w:rPr>
          <w:rFonts w:hint="eastAsia" w:hAnsi="宋体"/>
          <w:sz w:val="24"/>
          <w:szCs w:val="28"/>
        </w:rPr>
        <w:t>特此授权。</w:t>
      </w:r>
    </w:p>
    <w:p>
      <w:pPr>
        <w:pStyle w:val="26"/>
        <w:snapToGrid w:val="0"/>
        <w:spacing w:line="360" w:lineRule="auto"/>
        <w:ind w:firstLine="480" w:firstLineChars="200"/>
        <w:jc w:val="left"/>
        <w:rPr>
          <w:rFonts w:hAnsi="宋体"/>
          <w:sz w:val="24"/>
          <w:szCs w:val="28"/>
        </w:rPr>
      </w:pPr>
    </w:p>
    <w:p>
      <w:pPr>
        <w:pStyle w:val="26"/>
        <w:snapToGrid w:val="0"/>
        <w:spacing w:line="360" w:lineRule="auto"/>
        <w:ind w:firstLine="480" w:firstLineChars="200"/>
        <w:jc w:val="left"/>
        <w:rPr>
          <w:rFonts w:hAnsi="宋体"/>
          <w:sz w:val="24"/>
          <w:szCs w:val="28"/>
        </w:rPr>
      </w:pPr>
      <w:r>
        <w:rPr>
          <w:rFonts w:hint="eastAsia" w:hAnsi="宋体"/>
          <w:sz w:val="24"/>
          <w:szCs w:val="28"/>
        </w:rPr>
        <w:t>本授权书自出具之日起生效。</w:t>
      </w:r>
    </w:p>
    <w:p>
      <w:pPr>
        <w:spacing w:line="360" w:lineRule="auto"/>
        <w:rPr>
          <w:rFonts w:ascii="宋体" w:hAnsi="宋体"/>
          <w:sz w:val="24"/>
          <w:szCs w:val="28"/>
        </w:rPr>
      </w:pPr>
    </w:p>
    <w:p>
      <w:pPr>
        <w:adjustRightInd w:val="0"/>
        <w:snapToGrid w:val="0"/>
        <w:spacing w:beforeLines="20" w:afterLines="20" w:line="360" w:lineRule="auto"/>
        <w:ind w:firstLine="1200" w:firstLineChars="500"/>
        <w:rPr>
          <w:rFonts w:ascii="宋体" w:hAnsi="宋体"/>
          <w:sz w:val="24"/>
          <w:u w:val="single"/>
        </w:rPr>
      </w:pPr>
      <w:r>
        <w:rPr>
          <w:rFonts w:hint="eastAsia" w:ascii="宋体" w:hAnsi="宋体"/>
          <w:sz w:val="24"/>
        </w:rPr>
        <w:t>被授权人：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ascii="宋体" w:hAnsi="宋体"/>
          <w:sz w:val="24"/>
          <w:u w:val="single"/>
        </w:rPr>
        <w:t xml:space="preserve">        </w:t>
      </w:r>
    </w:p>
    <w:p>
      <w:pPr>
        <w:adjustRightInd w:val="0"/>
        <w:snapToGrid w:val="0"/>
        <w:spacing w:beforeLines="20" w:afterLines="20" w:line="360" w:lineRule="auto"/>
        <w:ind w:left="1200"/>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r>
        <w:rPr>
          <w:rFonts w:ascii="宋体" w:hAnsi="宋体"/>
          <w:sz w:val="24"/>
          <w:u w:val="single"/>
        </w:rPr>
        <w:t xml:space="preserve">     </w:t>
      </w:r>
    </w:p>
    <w:p>
      <w:pPr>
        <w:adjustRightInd w:val="0"/>
        <w:snapToGrid w:val="0"/>
        <w:spacing w:beforeLines="20" w:afterLines="20" w:line="360" w:lineRule="auto"/>
        <w:ind w:left="1200"/>
        <w:rPr>
          <w:rFonts w:ascii="宋体" w:hAnsi="宋体"/>
          <w:sz w:val="24"/>
        </w:rPr>
      </w:pPr>
      <w:r>
        <w:rPr>
          <w:rFonts w:hint="eastAsia" w:ascii="宋体" w:hAnsi="宋体"/>
          <w:sz w:val="24"/>
        </w:rPr>
        <w:t>供应商：</w:t>
      </w:r>
      <w:r>
        <w:rPr>
          <w:rFonts w:hint="eastAsia" w:ascii="宋体" w:hAnsi="宋体"/>
          <w:sz w:val="24"/>
          <w:u w:val="single"/>
        </w:rPr>
        <w:t xml:space="preserve">    （盖章） </w:t>
      </w:r>
      <w:r>
        <w:rPr>
          <w:rFonts w:ascii="宋体" w:hAnsi="宋体"/>
          <w:sz w:val="24"/>
          <w:u w:val="single"/>
        </w:rPr>
        <w:t xml:space="preserve">                                       </w:t>
      </w:r>
    </w:p>
    <w:p>
      <w:pPr>
        <w:adjustRightInd w:val="0"/>
        <w:snapToGrid w:val="0"/>
        <w:spacing w:beforeLines="20" w:afterLines="20" w:line="360" w:lineRule="auto"/>
        <w:ind w:left="1200"/>
        <w:rPr>
          <w:rFonts w:ascii="宋体" w:hAnsi="宋体"/>
          <w:sz w:val="24"/>
        </w:rPr>
      </w:pPr>
      <w:r>
        <w:rPr>
          <w:rFonts w:hint="eastAsia" w:ascii="宋体" w:hAnsi="宋体"/>
          <w:sz w:val="24"/>
        </w:rPr>
        <w:t>法定代表人或企业负责人：</w:t>
      </w:r>
      <w:r>
        <w:rPr>
          <w:rFonts w:hint="eastAsia" w:ascii="宋体" w:hAnsi="宋体"/>
          <w:sz w:val="24"/>
          <w:u w:val="single"/>
        </w:rPr>
        <w:t xml:space="preserve">                     （签字或盖个人印鉴章）</w:t>
      </w:r>
    </w:p>
    <w:p>
      <w:pPr>
        <w:spacing w:line="360" w:lineRule="auto"/>
        <w:rPr>
          <w:rFonts w:ascii="宋体" w:hAnsi="宋体"/>
          <w:sz w:val="24"/>
          <w:szCs w:val="28"/>
        </w:rPr>
      </w:pPr>
    </w:p>
    <w:p>
      <w:pPr>
        <w:pStyle w:val="22"/>
        <w:adjustRightInd w:val="0"/>
        <w:snapToGrid w:val="0"/>
        <w:spacing w:beforeLines="20" w:afterLines="20" w:line="360" w:lineRule="auto"/>
        <w:ind w:firstLine="480" w:firstLineChars="200"/>
        <w:jc w:val="right"/>
        <w:rPr>
          <w:rFonts w:ascii="宋体" w:hAnsi="宋体"/>
          <w:sz w:val="24"/>
        </w:rPr>
      </w:pPr>
      <w:bookmarkStart w:id="110" w:name="_Toc171581549"/>
      <w:bookmarkStart w:id="111" w:name="_Toc171741992"/>
      <w:bookmarkStart w:id="112" w:name="_Toc171581369"/>
      <w:r>
        <w:rPr>
          <w:rFonts w:hint="eastAsia" w:ascii="宋体" w:hAnsi="宋体"/>
          <w:sz w:val="24"/>
        </w:rPr>
        <w:t>授权委托日期：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110"/>
      <w:bookmarkEnd w:id="111"/>
      <w:bookmarkEnd w:id="112"/>
    </w:p>
    <w:p>
      <w:pPr>
        <w:pStyle w:val="26"/>
        <w:snapToGrid w:val="0"/>
        <w:spacing w:line="360" w:lineRule="auto"/>
        <w:jc w:val="left"/>
        <w:rPr>
          <w:rFonts w:hAnsi="宋体"/>
          <w:sz w:val="24"/>
          <w:szCs w:val="28"/>
        </w:rPr>
      </w:pPr>
    </w:p>
    <w:p>
      <w:pPr>
        <w:pStyle w:val="26"/>
        <w:snapToGrid w:val="0"/>
        <w:spacing w:line="360" w:lineRule="auto"/>
        <w:jc w:val="left"/>
        <w:rPr>
          <w:rFonts w:hAnsi="宋体"/>
          <w:sz w:val="24"/>
          <w:szCs w:val="28"/>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hAnsi="宋体"/>
                <w:sz w:val="24"/>
                <w:szCs w:val="28"/>
              </w:rPr>
            </w:pPr>
            <w:r>
              <w:rPr>
                <w:rFonts w:hint="eastAsia" w:hAnsi="宋体"/>
                <w:sz w:val="24"/>
                <w:szCs w:val="28"/>
              </w:rPr>
              <w:t>法定代表人身份证影印件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hAnsi="宋体"/>
                <w:sz w:val="24"/>
                <w:szCs w:val="28"/>
              </w:rPr>
            </w:pPr>
            <w:r>
              <w:rPr>
                <w:rFonts w:hint="eastAsia" w:hAnsi="宋体"/>
                <w:sz w:val="24"/>
                <w:szCs w:val="28"/>
              </w:rPr>
              <w:t>被授权人 (代理人)身份证影印件</w:t>
            </w:r>
          </w:p>
        </w:tc>
      </w:tr>
    </w:tbl>
    <w:p>
      <w:pPr>
        <w:pStyle w:val="26"/>
        <w:snapToGrid w:val="0"/>
        <w:spacing w:line="360" w:lineRule="auto"/>
        <w:jc w:val="left"/>
        <w:rPr>
          <w:rFonts w:hAnsi="宋体"/>
          <w:sz w:val="24"/>
          <w:szCs w:val="28"/>
        </w:rPr>
      </w:pPr>
    </w:p>
    <w:p>
      <w:pPr>
        <w:pStyle w:val="26"/>
        <w:snapToGrid w:val="0"/>
        <w:spacing w:line="360" w:lineRule="auto"/>
        <w:jc w:val="left"/>
        <w:rPr>
          <w:rFonts w:hAnsi="宋体"/>
          <w:color w:val="000000"/>
          <w:sz w:val="24"/>
        </w:rPr>
      </w:pPr>
      <w:r>
        <w:rPr>
          <w:rFonts w:hint="eastAsia" w:hAnsi="宋体"/>
          <w:sz w:val="24"/>
          <w:szCs w:val="28"/>
        </w:rPr>
        <w:t>注：1、本项目只允许有唯一的供应商授权</w:t>
      </w:r>
      <w:r>
        <w:rPr>
          <w:rFonts w:hint="eastAsia" w:hAnsi="宋体"/>
          <w:color w:val="000000"/>
          <w:sz w:val="24"/>
        </w:rPr>
        <w:t>代表，被授权人必须为供应商正式员工，响应截止前在供应商单位已缴纳社保不少于3个月。</w:t>
      </w:r>
    </w:p>
    <w:p>
      <w:pPr>
        <w:pStyle w:val="26"/>
        <w:snapToGrid w:val="0"/>
        <w:ind w:firstLine="480" w:firstLineChars="200"/>
        <w:jc w:val="left"/>
        <w:rPr>
          <w:rFonts w:ascii="黑体" w:hAnsi="宋体" w:eastAsia="黑体"/>
          <w:sz w:val="24"/>
          <w:szCs w:val="28"/>
        </w:rPr>
      </w:pPr>
      <w:r>
        <w:rPr>
          <w:rFonts w:hint="eastAsia" w:hAnsi="宋体"/>
          <w:sz w:val="24"/>
        </w:rPr>
        <w:t>2、法定代表人参加投标的无需此件，提供身份证明复印件即可。</w:t>
      </w:r>
    </w:p>
    <w:p>
      <w:pPr>
        <w:pStyle w:val="26"/>
        <w:snapToGrid w:val="0"/>
        <w:spacing w:line="360" w:lineRule="auto"/>
        <w:jc w:val="left"/>
        <w:rPr>
          <w:rFonts w:hAnsi="宋体"/>
          <w:sz w:val="24"/>
          <w:szCs w:val="28"/>
        </w:rPr>
      </w:pPr>
    </w:p>
    <w:p>
      <w:pPr>
        <w:widowControl/>
        <w:jc w:val="left"/>
        <w:rPr>
          <w:rFonts w:ascii="仿宋_GB2312" w:hAnsi="宋体" w:eastAsia="仿宋_GB2312"/>
          <w:sz w:val="28"/>
          <w:szCs w:val="28"/>
        </w:rPr>
      </w:pPr>
      <w:r>
        <w:rPr>
          <w:rFonts w:ascii="仿宋_GB2312" w:hAnsi="宋体" w:eastAsia="仿宋_GB2312"/>
          <w:sz w:val="28"/>
          <w:szCs w:val="28"/>
        </w:rPr>
        <w:br w:type="page"/>
      </w:r>
    </w:p>
    <w:p>
      <w:pPr>
        <w:adjustRightInd w:val="0"/>
        <w:snapToGrid w:val="0"/>
        <w:spacing w:line="360" w:lineRule="auto"/>
        <w:jc w:val="center"/>
        <w:rPr>
          <w:rFonts w:ascii="仿宋_GB2312" w:hAnsi="宋体" w:eastAsia="仿宋_GB2312"/>
          <w:sz w:val="28"/>
          <w:szCs w:val="28"/>
        </w:rPr>
      </w:pPr>
    </w:p>
    <w:p>
      <w:pPr>
        <w:adjustRightInd w:val="0"/>
        <w:snapToGrid w:val="0"/>
        <w:spacing w:line="360" w:lineRule="auto"/>
        <w:jc w:val="center"/>
        <w:rPr>
          <w:rFonts w:ascii="宋体" w:hAnsi="宋体"/>
          <w:b/>
          <w:sz w:val="32"/>
          <w:szCs w:val="22"/>
        </w:rPr>
      </w:pPr>
      <w:bookmarkStart w:id="113" w:name="_Toc43410242"/>
      <w:r>
        <w:rPr>
          <w:rFonts w:hint="eastAsia" w:ascii="宋体" w:hAnsi="宋体"/>
          <w:b/>
          <w:sz w:val="32"/>
          <w:szCs w:val="22"/>
        </w:rPr>
        <w:t>九.承诺书</w:t>
      </w:r>
      <w:bookmarkEnd w:id="113"/>
    </w:p>
    <w:p>
      <w:pPr>
        <w:rPr>
          <w:rFonts w:ascii="仿宋_GB2312" w:hAnsi="宋体" w:eastAsia="仿宋_GB2312"/>
          <w:sz w:val="28"/>
          <w:szCs w:val="28"/>
        </w:rPr>
      </w:pP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我单位在</w:t>
      </w:r>
      <w:r>
        <w:rPr>
          <w:rFonts w:hint="eastAsia" w:ascii="宋体" w:hAnsi="宋体" w:cs="宋体"/>
          <w:kern w:val="0"/>
          <w:sz w:val="24"/>
          <w:szCs w:val="24"/>
          <w:u w:val="single"/>
        </w:rPr>
        <w:t xml:space="preserve">              </w:t>
      </w:r>
      <w:r>
        <w:rPr>
          <w:rFonts w:hint="eastAsia" w:ascii="宋体" w:hAnsi="宋体" w:cs="宋体"/>
          <w:kern w:val="0"/>
          <w:sz w:val="24"/>
          <w:szCs w:val="24"/>
        </w:rPr>
        <w:t>项目响应中提供的响应被授权人，以及响应文件中确定的项目管理人员均与我单位具有劳动合同关系，为我单位的工作人员，且已依法缴纳社会保险，符合文件要求。</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我单位据实制作响应文件，没有虚假响应，否则我单位接受被取消响应或成交资格，并按照有关规定接受处罚。</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我单位承诺：上述陈述的事实如有虚假，我单位同意承担全部法律责任，认可并接受对我单位作出的任何处理结果。</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特此承诺！</w:t>
      </w:r>
    </w:p>
    <w:p>
      <w:pPr>
        <w:widowControl/>
        <w:ind w:firstLine="5280" w:firstLineChars="2200"/>
        <w:jc w:val="left"/>
        <w:rPr>
          <w:rFonts w:ascii="宋体" w:hAnsi="宋体" w:cs="宋体"/>
          <w:kern w:val="0"/>
          <w:sz w:val="24"/>
          <w:szCs w:val="24"/>
        </w:rPr>
      </w:pPr>
      <w:r>
        <w:rPr>
          <w:rFonts w:ascii="宋体" w:hAnsi="宋体" w:cs="宋体"/>
          <w:kern w:val="0"/>
          <w:sz w:val="24"/>
          <w:szCs w:val="24"/>
        </w:rPr>
        <w:t>承诺人：</w:t>
      </w:r>
      <w:r>
        <w:rPr>
          <w:rFonts w:hint="eastAsia" w:ascii="宋体" w:hAnsi="宋体" w:cs="宋体"/>
          <w:kern w:val="0"/>
          <w:sz w:val="24"/>
          <w:szCs w:val="24"/>
        </w:rPr>
        <w:t>（盖单位章）</w:t>
      </w:r>
    </w:p>
    <w:p>
      <w:pPr>
        <w:ind w:firstLine="6600" w:firstLineChars="2750"/>
        <w:rPr>
          <w:rFonts w:ascii="宋体" w:hAnsi="宋体" w:cs="宋体"/>
          <w:kern w:val="0"/>
          <w:sz w:val="24"/>
          <w:szCs w:val="24"/>
        </w:rPr>
      </w:pPr>
    </w:p>
    <w:p>
      <w:pPr>
        <w:ind w:firstLine="6600" w:firstLineChars="2750"/>
        <w:rPr>
          <w:rFonts w:ascii="仿宋_GB2312" w:hAnsi="宋体" w:eastAsia="仿宋_GB2312"/>
          <w:sz w:val="28"/>
          <w:szCs w:val="28"/>
        </w:rPr>
        <w:sectPr>
          <w:pgSz w:w="11907" w:h="16840"/>
          <w:pgMar w:top="1134" w:right="1134" w:bottom="1134" w:left="1134" w:header="851" w:footer="992" w:gutter="0"/>
          <w:cols w:space="720" w:num="1"/>
          <w:docGrid w:linePitch="303" w:charSpace="0"/>
        </w:sectPr>
      </w:pPr>
      <w:r>
        <w:rPr>
          <w:rFonts w:ascii="宋体" w:hAnsi="宋体" w:cs="宋体"/>
          <w:kern w:val="0"/>
          <w:sz w:val="24"/>
          <w:szCs w:val="24"/>
        </w:rPr>
        <w:t>年 月</w:t>
      </w:r>
      <w:r>
        <w:rPr>
          <w:rFonts w:hint="eastAsia" w:ascii="宋体" w:hAnsi="宋体" w:cs="宋体"/>
          <w:kern w:val="0"/>
          <w:sz w:val="24"/>
          <w:szCs w:val="24"/>
        </w:rPr>
        <w:t xml:space="preserve">  </w:t>
      </w:r>
      <w:r>
        <w:rPr>
          <w:rFonts w:ascii="宋体" w:hAnsi="宋体" w:cs="宋体"/>
          <w:kern w:val="0"/>
          <w:sz w:val="24"/>
          <w:szCs w:val="24"/>
        </w:rPr>
        <w:t>日</w:t>
      </w:r>
    </w:p>
    <w:p>
      <w:pPr>
        <w:adjustRightInd w:val="0"/>
        <w:snapToGrid w:val="0"/>
        <w:spacing w:line="360" w:lineRule="auto"/>
        <w:jc w:val="center"/>
        <w:rPr>
          <w:rFonts w:ascii="宋体" w:hAnsi="宋体"/>
          <w:b/>
          <w:sz w:val="32"/>
          <w:szCs w:val="22"/>
        </w:rPr>
      </w:pPr>
      <w:bookmarkStart w:id="114" w:name="_Toc36365806"/>
      <w:bookmarkStart w:id="115" w:name="_Toc43410243"/>
      <w:bookmarkStart w:id="116" w:name="_Toc300651713"/>
      <w:bookmarkStart w:id="117" w:name="_Toc220232403"/>
      <w:bookmarkStart w:id="118" w:name="_Toc331235872"/>
      <w:r>
        <w:rPr>
          <w:rFonts w:hint="eastAsia" w:ascii="宋体" w:hAnsi="宋体"/>
          <w:b/>
          <w:sz w:val="32"/>
          <w:szCs w:val="22"/>
        </w:rPr>
        <w:t>十．联合体协议</w:t>
      </w:r>
      <w:bookmarkEnd w:id="114"/>
      <w:bookmarkEnd w:id="115"/>
    </w:p>
    <w:p>
      <w:pPr>
        <w:pStyle w:val="37"/>
      </w:pPr>
      <w:r>
        <w:rPr>
          <w:rFonts w:hint="eastAsia"/>
        </w:rPr>
        <w:t>（不允许联合体投标或未组成联合体投标，不需此件）</w:t>
      </w:r>
    </w:p>
    <w:p/>
    <w:p>
      <w:pPr>
        <w:spacing w:line="360" w:lineRule="auto"/>
        <w:ind w:firstLine="480" w:firstLineChars="200"/>
        <w:rPr>
          <w:rFonts w:ascii="宋体" w:hAnsi="宋体"/>
          <w:sz w:val="24"/>
        </w:rPr>
      </w:pPr>
      <w:r>
        <w:rPr>
          <w:rFonts w:hint="eastAsia" w:ascii="宋体" w:hAnsi="宋体"/>
          <w:sz w:val="24"/>
        </w:rPr>
        <w:t>参与就“</w:t>
      </w:r>
      <w:r>
        <w:rPr>
          <w:rFonts w:hint="eastAsia" w:ascii="宋体" w:hAnsi="宋体"/>
          <w:sz w:val="24"/>
          <w:u w:val="single"/>
        </w:rPr>
        <w:t xml:space="preserve">（项目名称） </w:t>
      </w:r>
      <w:r>
        <w:rPr>
          <w:rFonts w:hint="eastAsia" w:ascii="宋体" w:hAnsi="宋体"/>
          <w:sz w:val="24"/>
        </w:rPr>
        <w:t>”（项目编号：</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）的投标有关事宜，经各方充分协商一致，达成如下协议：</w:t>
      </w:r>
    </w:p>
    <w:p>
      <w:pPr>
        <w:spacing w:line="360" w:lineRule="auto"/>
        <w:ind w:firstLine="480" w:firstLineChars="200"/>
        <w:rPr>
          <w:rFonts w:ascii="宋体" w:hAnsi="宋体" w:cs="宋体"/>
          <w:sz w:val="24"/>
          <w:szCs w:val="24"/>
        </w:rPr>
      </w:pPr>
      <w:r>
        <w:rPr>
          <w:rFonts w:hint="eastAsia" w:ascii="宋体" w:hAnsi="宋体" w:cs="宋体"/>
          <w:sz w:val="24"/>
          <w:szCs w:val="24"/>
        </w:rPr>
        <w:t>参与</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）的投标有关事宜，经各方充分协商一致，达成如下协议：</w:t>
      </w:r>
    </w:p>
    <w:p>
      <w:pPr>
        <w:spacing w:line="360" w:lineRule="auto"/>
        <w:ind w:firstLine="480" w:firstLineChars="200"/>
        <w:rPr>
          <w:rFonts w:ascii="宋体" w:hAnsi="宋体" w:cs="宋体"/>
          <w:sz w:val="24"/>
          <w:szCs w:val="24"/>
        </w:rPr>
      </w:pPr>
      <w:r>
        <w:rPr>
          <w:rFonts w:hint="eastAsia" w:ascii="宋体" w:hAnsi="宋体" w:cs="宋体"/>
          <w:sz w:val="24"/>
          <w:szCs w:val="24"/>
        </w:rPr>
        <w:t>1.由</w:t>
      </w:r>
      <w:r>
        <w:rPr>
          <w:rFonts w:hint="eastAsia" w:ascii="宋体" w:hAnsi="宋体" w:cs="宋体"/>
          <w:sz w:val="24"/>
          <w:szCs w:val="24"/>
          <w:u w:val="single"/>
        </w:rPr>
        <w:t xml:space="preserve">     </w:t>
      </w:r>
      <w:r>
        <w:rPr>
          <w:rFonts w:hint="eastAsia" w:ascii="宋体" w:hAnsi="宋体" w:cs="宋体"/>
          <w:sz w:val="24"/>
          <w:szCs w:val="24"/>
        </w:rPr>
        <w:t>牵头（主体方），</w:t>
      </w:r>
      <w:r>
        <w:rPr>
          <w:rFonts w:hint="eastAsia" w:ascii="宋体" w:hAnsi="宋体" w:cs="宋体"/>
          <w:sz w:val="24"/>
          <w:szCs w:val="24"/>
          <w:u w:val="single"/>
        </w:rPr>
        <w:t xml:space="preserve">      </w:t>
      </w:r>
      <w:r>
        <w:rPr>
          <w:rFonts w:hint="eastAsia" w:ascii="宋体" w:hAnsi="宋体" w:cs="宋体"/>
          <w:sz w:val="24"/>
          <w:szCs w:val="24"/>
        </w:rPr>
        <w:t>参加，组成联合体共同进行本项目的投标工作。</w:t>
      </w:r>
    </w:p>
    <w:p>
      <w:pPr>
        <w:spacing w:line="360" w:lineRule="auto"/>
        <w:ind w:firstLine="480" w:firstLineChars="200"/>
        <w:rPr>
          <w:rFonts w:ascii="宋体" w:hAnsi="宋体" w:cs="宋体"/>
          <w:sz w:val="24"/>
          <w:szCs w:val="24"/>
        </w:rPr>
      </w:pPr>
      <w:r>
        <w:rPr>
          <w:rFonts w:hint="eastAsia" w:ascii="宋体" w:hAnsi="宋体" w:cs="宋体"/>
          <w:sz w:val="24"/>
          <w:szCs w:val="24"/>
        </w:rPr>
        <w:t>2.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宋体" w:hAnsi="宋体" w:cs="宋体"/>
          <w:sz w:val="24"/>
          <w:szCs w:val="24"/>
        </w:rPr>
      </w:pPr>
      <w:r>
        <w:rPr>
          <w:rFonts w:hint="eastAsia" w:ascii="宋体" w:hAnsi="宋体" w:cs="宋体"/>
          <w:sz w:val="24"/>
          <w:szCs w:val="24"/>
        </w:rPr>
        <w:t>3.如联合体中标，则主体方负责</w:t>
      </w:r>
      <w:r>
        <w:rPr>
          <w:rFonts w:hint="eastAsia" w:ascii="宋体" w:hAnsi="宋体" w:cs="宋体"/>
          <w:sz w:val="24"/>
          <w:szCs w:val="24"/>
          <w:u w:val="single"/>
        </w:rPr>
        <w:t xml:space="preserve">    </w:t>
      </w:r>
      <w:r>
        <w:rPr>
          <w:rFonts w:hint="eastAsia" w:ascii="宋体" w:hAnsi="宋体" w:cs="宋体"/>
          <w:sz w:val="24"/>
          <w:szCs w:val="24"/>
        </w:rPr>
        <w:t>等工作，占投标报价的</w:t>
      </w:r>
      <w:r>
        <w:rPr>
          <w:rFonts w:hint="eastAsia" w:ascii="宋体" w:hAnsi="宋体" w:cs="宋体"/>
          <w:sz w:val="24"/>
          <w:szCs w:val="24"/>
          <w:u w:val="single"/>
        </w:rPr>
        <w:t xml:space="preserve">   %</w:t>
      </w:r>
      <w:r>
        <w:rPr>
          <w:rFonts w:hint="eastAsia" w:ascii="宋体" w:hAnsi="宋体" w:cs="宋体"/>
          <w:sz w:val="24"/>
          <w:szCs w:val="24"/>
        </w:rPr>
        <w:t>；参加方负责</w:t>
      </w:r>
      <w:r>
        <w:rPr>
          <w:rFonts w:hint="eastAsia" w:ascii="宋体" w:hAnsi="宋体" w:cs="宋体"/>
          <w:sz w:val="24"/>
          <w:szCs w:val="24"/>
          <w:u w:val="single"/>
        </w:rPr>
        <w:t xml:space="preserve">    </w:t>
      </w:r>
      <w:r>
        <w:rPr>
          <w:rFonts w:hint="eastAsia" w:ascii="宋体" w:hAnsi="宋体" w:cs="宋体"/>
          <w:sz w:val="24"/>
          <w:szCs w:val="24"/>
        </w:rPr>
        <w:t>等工作，占投标报价的</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各方不得再以自己名义单独在本项目中投标，也不得组成新的联合体参加本项目投标。</w:t>
      </w:r>
    </w:p>
    <w:p>
      <w:pPr>
        <w:spacing w:line="360" w:lineRule="auto"/>
        <w:ind w:firstLine="480" w:firstLineChars="200"/>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未中标，本协议自动废止。</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牵头单位：</w:t>
      </w:r>
      <w:r>
        <w:rPr>
          <w:rFonts w:hint="eastAsia" w:ascii="宋体" w:hAnsi="宋体"/>
          <w:sz w:val="24"/>
          <w:u w:val="single"/>
        </w:rPr>
        <w:t xml:space="preserve">（公章）  </w:t>
      </w:r>
      <w:r>
        <w:rPr>
          <w:rFonts w:hint="eastAsia" w:ascii="宋体" w:hAnsi="宋体"/>
          <w:sz w:val="24"/>
        </w:rPr>
        <w:t xml:space="preserve">                  </w:t>
      </w:r>
      <w:r>
        <w:rPr>
          <w:rFonts w:ascii="宋体" w:hAnsi="宋体"/>
          <w:sz w:val="24"/>
        </w:rPr>
        <w:t xml:space="preserve">          </w:t>
      </w:r>
      <w:r>
        <w:rPr>
          <w:rFonts w:hint="eastAsia" w:ascii="宋体" w:hAnsi="宋体"/>
          <w:sz w:val="24"/>
        </w:rPr>
        <w:t>成员单位：</w:t>
      </w:r>
      <w:r>
        <w:rPr>
          <w:rFonts w:hint="eastAsia" w:ascii="宋体" w:hAnsi="宋体"/>
          <w:sz w:val="24"/>
          <w:u w:val="single"/>
        </w:rPr>
        <w:t xml:space="preserve">（公章） </w:t>
      </w:r>
      <w:r>
        <w:rPr>
          <w:rFonts w:ascii="宋体" w:hAnsi="宋体"/>
          <w:sz w:val="24"/>
          <w:u w:val="single"/>
        </w:rPr>
        <w:t xml:space="preserve"> </w:t>
      </w:r>
    </w:p>
    <w:p>
      <w:pPr>
        <w:adjustRightInd w:val="0"/>
        <w:snapToGrid w:val="0"/>
        <w:spacing w:beforeLines="20" w:afterLines="20" w:line="360" w:lineRule="auto"/>
        <w:ind w:left="8160" w:hanging="8160" w:hangingChars="3400"/>
        <w:rPr>
          <w:rFonts w:ascii="宋体" w:hAnsi="宋体"/>
          <w:sz w:val="24"/>
        </w:rPr>
      </w:pPr>
      <w:r>
        <w:rPr>
          <w:rFonts w:hint="eastAsia" w:ascii="宋体" w:hAnsi="宋体"/>
          <w:sz w:val="24"/>
        </w:rPr>
        <w:t>法定代表人或企业负责人：</w:t>
      </w:r>
      <w:r>
        <w:rPr>
          <w:rFonts w:hint="eastAsia" w:ascii="宋体" w:hAnsi="宋体"/>
          <w:sz w:val="24"/>
          <w:u w:val="single"/>
        </w:rPr>
        <w:t>（签字或盖个人印鉴章）</w:t>
      </w:r>
      <w:r>
        <w:rPr>
          <w:rFonts w:hint="eastAsia" w:ascii="宋体" w:hAnsi="宋体"/>
          <w:sz w:val="24"/>
        </w:rPr>
        <w:t xml:space="preserve">   法定代表人或企业负责人：</w:t>
      </w:r>
      <w:r>
        <w:rPr>
          <w:rFonts w:hint="eastAsia" w:ascii="宋体" w:hAnsi="宋体"/>
          <w:sz w:val="24"/>
          <w:u w:val="single"/>
        </w:rPr>
        <w:t>（签字或盖个人印鉴章）</w:t>
      </w:r>
    </w:p>
    <w:p>
      <w:pPr>
        <w:spacing w:line="360" w:lineRule="auto"/>
        <w:ind w:firstLine="480" w:firstLineChars="200"/>
        <w:rPr>
          <w:rFonts w:ascii="宋体" w:hAnsi="宋体"/>
          <w:sz w:val="24"/>
        </w:rPr>
      </w:pPr>
      <w:r>
        <w:rPr>
          <w:rFonts w:hint="eastAsia" w:ascii="宋体" w:hAnsi="宋体"/>
          <w:sz w:val="24"/>
        </w:rPr>
        <w:t xml:space="preserve">地址：                  </w:t>
      </w:r>
      <w:r>
        <w:rPr>
          <w:rFonts w:ascii="宋体" w:hAnsi="宋体"/>
          <w:sz w:val="24"/>
        </w:rPr>
        <w:t xml:space="preserve">                      </w:t>
      </w:r>
      <w:r>
        <w:rPr>
          <w:rFonts w:hint="eastAsia" w:ascii="宋体" w:hAnsi="宋体"/>
          <w:sz w:val="24"/>
        </w:rPr>
        <w:t>地址：</w:t>
      </w:r>
    </w:p>
    <w:p>
      <w:pPr>
        <w:spacing w:line="360" w:lineRule="auto"/>
        <w:ind w:firstLine="480" w:firstLineChars="200"/>
        <w:rPr>
          <w:rFonts w:ascii="宋体" w:hAnsi="宋体"/>
          <w:sz w:val="24"/>
        </w:rPr>
      </w:pPr>
      <w:r>
        <w:rPr>
          <w:rFonts w:hint="eastAsia" w:ascii="宋体" w:hAnsi="宋体"/>
          <w:sz w:val="24"/>
        </w:rPr>
        <w:t xml:space="preserve">邮编：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邮编：</w:t>
      </w:r>
    </w:p>
    <w:p>
      <w:pPr>
        <w:spacing w:line="360" w:lineRule="auto"/>
        <w:ind w:firstLine="480" w:firstLineChars="200"/>
        <w:rPr>
          <w:rFonts w:ascii="宋体" w:hAnsi="宋体"/>
          <w:sz w:val="24"/>
        </w:rPr>
      </w:pPr>
      <w:r>
        <w:rPr>
          <w:rFonts w:hint="eastAsia" w:ascii="宋体" w:hAnsi="宋体"/>
          <w:sz w:val="24"/>
        </w:rPr>
        <w:t xml:space="preserve">电话：                 </w:t>
      </w:r>
      <w:r>
        <w:rPr>
          <w:rFonts w:ascii="宋体" w:hAnsi="宋体"/>
          <w:sz w:val="24"/>
        </w:rPr>
        <w:t xml:space="preserve">                       </w:t>
      </w:r>
      <w:r>
        <w:rPr>
          <w:rFonts w:hint="eastAsia" w:ascii="宋体" w:hAnsi="宋体"/>
          <w:sz w:val="24"/>
        </w:rPr>
        <w:t>电话：</w:t>
      </w:r>
    </w:p>
    <w:p>
      <w:pPr>
        <w:pStyle w:val="37"/>
      </w:pPr>
    </w:p>
    <w:p>
      <w:pPr>
        <w:pStyle w:val="37"/>
      </w:pPr>
    </w:p>
    <w:p>
      <w:pPr>
        <w:spacing w:line="360" w:lineRule="auto"/>
        <w:jc w:val="center"/>
        <w:rPr>
          <w:rFonts w:ascii="宋体" w:hAnsi="宋体"/>
          <w:sz w:val="28"/>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签订日期: </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pPr>
        <w:adjustRightInd w:val="0"/>
        <w:snapToGrid w:val="0"/>
        <w:spacing w:line="360" w:lineRule="auto"/>
        <w:jc w:val="center"/>
        <w:rPr>
          <w:rFonts w:hAnsi="宋体"/>
          <w:sz w:val="28"/>
        </w:rPr>
      </w:pPr>
    </w:p>
    <w:bookmarkEnd w:id="116"/>
    <w:bookmarkEnd w:id="117"/>
    <w:bookmarkEnd w:id="118"/>
    <w:p>
      <w:pPr>
        <w:rPr>
          <w:rFonts w:ascii="宋体" w:hAnsi="宋体"/>
          <w:b/>
          <w:sz w:val="32"/>
          <w:szCs w:val="22"/>
        </w:rPr>
      </w:pPr>
      <w:bookmarkStart w:id="119" w:name="_Toc43410244"/>
      <w:r>
        <w:rPr>
          <w:rFonts w:hint="eastAsia" w:ascii="宋体" w:hAnsi="宋体"/>
          <w:b/>
          <w:sz w:val="32"/>
          <w:szCs w:val="22"/>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十一、供应商认为需提供的其他资料</w:t>
      </w:r>
      <w:bookmarkEnd w:id="119"/>
    </w:p>
    <w:p>
      <w:pPr>
        <w:rPr>
          <w:rFonts w:ascii="宋体" w:hAnsi="宋体"/>
          <w:sz w:val="24"/>
        </w:rPr>
      </w:pPr>
      <w:bookmarkStart w:id="120" w:name="_Toc36365812"/>
      <w:r>
        <w:rPr>
          <w:rFonts w:hint="eastAsia" w:ascii="宋体" w:hAnsi="宋体"/>
          <w:sz w:val="24"/>
        </w:rPr>
        <w:t>供应商认为需要提供的其他资料包括：</w:t>
      </w:r>
    </w:p>
    <w:p>
      <w:pPr>
        <w:rPr>
          <w:rFonts w:ascii="宋体" w:hAnsi="宋体"/>
          <w:sz w:val="24"/>
        </w:rPr>
      </w:pPr>
      <w:r>
        <w:rPr>
          <w:rFonts w:hint="eastAsia" w:ascii="宋体" w:hAnsi="宋体"/>
          <w:sz w:val="24"/>
        </w:rPr>
        <w:t>（1）采购需求（服务需求）要求的其他资料</w:t>
      </w:r>
    </w:p>
    <w:p>
      <w:pPr>
        <w:rPr>
          <w:rFonts w:ascii="宋体" w:hAnsi="宋体"/>
          <w:sz w:val="24"/>
        </w:rPr>
      </w:pPr>
      <w:r>
        <w:rPr>
          <w:rFonts w:hint="eastAsia" w:ascii="宋体" w:hAnsi="宋体"/>
          <w:sz w:val="24"/>
        </w:rPr>
        <w:t>（2）评审办法及标准要求的其他相关资料</w:t>
      </w:r>
    </w:p>
    <w:p>
      <w:pPr>
        <w:rPr>
          <w:rFonts w:ascii="宋体" w:hAnsi="宋体"/>
          <w:sz w:val="24"/>
        </w:rPr>
      </w:pPr>
      <w:r>
        <w:rPr>
          <w:rFonts w:hint="eastAsia" w:ascii="宋体" w:hAnsi="宋体"/>
          <w:sz w:val="24"/>
        </w:rPr>
        <w:t>（3）配套货物投标响应表（如有）</w:t>
      </w:r>
    </w:p>
    <w:p>
      <w:pPr>
        <w:rPr>
          <w:rFonts w:ascii="宋体" w:hAnsi="宋体"/>
          <w:sz w:val="24"/>
        </w:rPr>
      </w:pPr>
    </w:p>
    <w:p>
      <w:pPr>
        <w:pStyle w:val="4"/>
        <w:spacing w:line="360" w:lineRule="auto"/>
        <w:rPr>
          <w:rFonts w:hAnsi="宋体"/>
          <w:sz w:val="24"/>
          <w:szCs w:val="20"/>
        </w:rPr>
      </w:pPr>
      <w:bookmarkStart w:id="121" w:name="_Toc45546991"/>
      <w:bookmarkStart w:id="122" w:name="_Hlk39872877"/>
      <w:r>
        <w:rPr>
          <w:rFonts w:hint="eastAsia" w:hAnsi="宋体"/>
          <w:sz w:val="24"/>
          <w:szCs w:val="20"/>
        </w:rPr>
        <w:t>配套货物投标响应表</w:t>
      </w:r>
      <w:bookmarkEnd w:id="121"/>
      <w:r>
        <w:rPr>
          <w:rFonts w:hint="eastAsia" w:hAnsi="宋体"/>
          <w:sz w:val="24"/>
          <w:szCs w:val="20"/>
        </w:rPr>
        <w:t>（如有）</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5" w:hRule="atLeast"/>
        </w:trPr>
        <w:tc>
          <w:tcPr>
            <w:tcW w:w="4830" w:type="dxa"/>
            <w:gridSpan w:val="3"/>
            <w:vAlign w:val="center"/>
          </w:tcPr>
          <w:p>
            <w:pPr>
              <w:pStyle w:val="26"/>
              <w:spacing w:line="360" w:lineRule="auto"/>
              <w:jc w:val="center"/>
              <w:rPr>
                <w:rFonts w:hAnsi="宋体"/>
                <w:b/>
                <w:sz w:val="24"/>
              </w:rPr>
            </w:pPr>
            <w:r>
              <w:rPr>
                <w:rFonts w:hint="eastAsia" w:hAnsi="宋体"/>
                <w:b/>
                <w:sz w:val="24"/>
              </w:rPr>
              <w:t>按采购文件规定填写</w:t>
            </w:r>
          </w:p>
        </w:tc>
        <w:tc>
          <w:tcPr>
            <w:tcW w:w="4200" w:type="dxa"/>
            <w:gridSpan w:val="2"/>
            <w:vAlign w:val="center"/>
          </w:tcPr>
          <w:p>
            <w:pPr>
              <w:pStyle w:val="26"/>
              <w:spacing w:line="360" w:lineRule="auto"/>
              <w:jc w:val="center"/>
              <w:rPr>
                <w:rFonts w:hAnsi="宋体"/>
                <w:b/>
                <w:sz w:val="24"/>
              </w:rPr>
            </w:pPr>
            <w:r>
              <w:rPr>
                <w:rFonts w:hint="eastAsia" w:hAnsi="宋体"/>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pStyle w:val="26"/>
              <w:spacing w:line="360" w:lineRule="auto"/>
              <w:jc w:val="center"/>
              <w:rPr>
                <w:rFonts w:hAnsi="宋体"/>
                <w:b/>
                <w:sz w:val="24"/>
              </w:rPr>
            </w:pPr>
            <w:r>
              <w:rPr>
                <w:rFonts w:hint="eastAsia" w:hAnsi="宋体"/>
                <w:b/>
                <w:sz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spacing w:line="360" w:lineRule="auto"/>
              <w:jc w:val="center"/>
              <w:rPr>
                <w:rFonts w:hAnsi="宋体"/>
                <w:b/>
                <w:sz w:val="24"/>
              </w:rPr>
            </w:pPr>
            <w:r>
              <w:rPr>
                <w:rFonts w:hint="eastAsia" w:hAnsi="宋体"/>
                <w:b/>
                <w:sz w:val="24"/>
              </w:rPr>
              <w:t>序号</w:t>
            </w:r>
          </w:p>
        </w:tc>
        <w:tc>
          <w:tcPr>
            <w:tcW w:w="1470" w:type="dxa"/>
            <w:vAlign w:val="center"/>
          </w:tcPr>
          <w:p>
            <w:pPr>
              <w:pStyle w:val="26"/>
              <w:spacing w:line="360" w:lineRule="auto"/>
              <w:jc w:val="center"/>
              <w:rPr>
                <w:rFonts w:hAnsi="宋体"/>
                <w:b/>
                <w:sz w:val="24"/>
              </w:rPr>
            </w:pPr>
            <w:r>
              <w:rPr>
                <w:rFonts w:hint="eastAsia" w:hAnsi="宋体"/>
                <w:b/>
                <w:sz w:val="24"/>
              </w:rPr>
              <w:t>品名</w:t>
            </w:r>
          </w:p>
        </w:tc>
        <w:tc>
          <w:tcPr>
            <w:tcW w:w="2520" w:type="dxa"/>
            <w:vAlign w:val="center"/>
          </w:tcPr>
          <w:p>
            <w:pPr>
              <w:pStyle w:val="26"/>
              <w:spacing w:line="360" w:lineRule="auto"/>
              <w:jc w:val="center"/>
              <w:rPr>
                <w:rFonts w:hAnsi="宋体"/>
                <w:b/>
                <w:sz w:val="24"/>
              </w:rPr>
            </w:pPr>
            <w:r>
              <w:rPr>
                <w:rFonts w:hint="eastAsia" w:hAnsi="宋体"/>
                <w:b/>
                <w:sz w:val="24"/>
              </w:rPr>
              <w:t>技术规格及配置</w:t>
            </w:r>
          </w:p>
        </w:tc>
        <w:tc>
          <w:tcPr>
            <w:tcW w:w="2310" w:type="dxa"/>
            <w:vAlign w:val="center"/>
          </w:tcPr>
          <w:p>
            <w:pPr>
              <w:pStyle w:val="26"/>
              <w:spacing w:line="360" w:lineRule="auto"/>
              <w:rPr>
                <w:rFonts w:hAnsi="宋体"/>
                <w:b/>
                <w:sz w:val="24"/>
              </w:rPr>
            </w:pPr>
            <w:r>
              <w:rPr>
                <w:rFonts w:hint="eastAsia" w:hAnsi="宋体"/>
                <w:b/>
                <w:sz w:val="24"/>
              </w:rPr>
              <w:t>品牌、型号</w:t>
            </w:r>
          </w:p>
          <w:p>
            <w:pPr>
              <w:pStyle w:val="26"/>
              <w:spacing w:line="360" w:lineRule="auto"/>
              <w:rPr>
                <w:rFonts w:hAnsi="宋体"/>
                <w:b/>
                <w:sz w:val="24"/>
              </w:rPr>
            </w:pPr>
            <w:r>
              <w:rPr>
                <w:rFonts w:hint="eastAsia" w:hAnsi="宋体"/>
                <w:b/>
                <w:sz w:val="24"/>
              </w:rPr>
              <w:t>技术规格及配置</w:t>
            </w:r>
          </w:p>
        </w:tc>
        <w:tc>
          <w:tcPr>
            <w:tcW w:w="1890" w:type="dxa"/>
            <w:vAlign w:val="center"/>
          </w:tcPr>
          <w:p>
            <w:pPr>
              <w:pStyle w:val="26"/>
              <w:spacing w:line="360" w:lineRule="auto"/>
              <w:jc w:val="center"/>
              <w:rPr>
                <w:rFonts w:hAnsi="宋体"/>
                <w:b/>
                <w:sz w:val="24"/>
              </w:rPr>
            </w:pPr>
            <w:r>
              <w:rPr>
                <w:rFonts w:hint="eastAsia" w:hAnsi="宋体"/>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1</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2</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3</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pStyle w:val="115"/>
              <w:spacing w:line="360" w:lineRule="auto"/>
              <w:rPr>
                <w:rFonts w:ascii="宋体" w:hAnsi="宋体"/>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4</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9030" w:type="dxa"/>
            <w:gridSpan w:val="5"/>
            <w:vAlign w:val="center"/>
          </w:tcPr>
          <w:p>
            <w:pPr>
              <w:pStyle w:val="26"/>
              <w:spacing w:line="360" w:lineRule="auto"/>
              <w:jc w:val="center"/>
              <w:rPr>
                <w:rFonts w:hAnsi="宋体"/>
                <w:sz w:val="24"/>
              </w:rPr>
            </w:pPr>
            <w:r>
              <w:rPr>
                <w:rFonts w:hint="eastAsia" w:hAnsi="宋体"/>
                <w:b/>
                <w:color w:val="FF0000"/>
                <w:sz w:val="24"/>
              </w:rPr>
              <w:t>第二部分：其他部分响应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pPr>
              <w:pStyle w:val="26"/>
              <w:spacing w:line="360" w:lineRule="auto"/>
              <w:jc w:val="center"/>
              <w:rPr>
                <w:rFonts w:hAnsi="宋体"/>
                <w:b/>
                <w:sz w:val="24"/>
              </w:rPr>
            </w:pPr>
            <w:r>
              <w:rPr>
                <w:rFonts w:hint="eastAsia" w:hAnsi="宋体"/>
                <w:b/>
                <w:sz w:val="24"/>
              </w:rPr>
              <w:t>序号</w:t>
            </w:r>
          </w:p>
        </w:tc>
        <w:tc>
          <w:tcPr>
            <w:tcW w:w="1470" w:type="dxa"/>
            <w:vAlign w:val="center"/>
          </w:tcPr>
          <w:p>
            <w:pPr>
              <w:pStyle w:val="26"/>
              <w:spacing w:line="360" w:lineRule="auto"/>
              <w:jc w:val="center"/>
              <w:rPr>
                <w:rFonts w:hAnsi="宋体"/>
                <w:b/>
                <w:sz w:val="24"/>
              </w:rPr>
            </w:pPr>
            <w:r>
              <w:rPr>
                <w:rFonts w:hint="eastAsia" w:hAnsi="宋体"/>
                <w:b/>
                <w:sz w:val="24"/>
              </w:rPr>
              <w:t>内容</w:t>
            </w:r>
          </w:p>
        </w:tc>
        <w:tc>
          <w:tcPr>
            <w:tcW w:w="2520" w:type="dxa"/>
            <w:vAlign w:val="center"/>
          </w:tcPr>
          <w:p>
            <w:pPr>
              <w:pStyle w:val="26"/>
              <w:spacing w:line="360" w:lineRule="auto"/>
              <w:jc w:val="center"/>
              <w:rPr>
                <w:rFonts w:hAnsi="宋体"/>
                <w:b/>
                <w:sz w:val="24"/>
              </w:rPr>
            </w:pPr>
            <w:r>
              <w:rPr>
                <w:rFonts w:hint="eastAsia" w:hAnsi="宋体"/>
                <w:b/>
                <w:sz w:val="24"/>
              </w:rPr>
              <w:t>采购要求</w:t>
            </w:r>
          </w:p>
        </w:tc>
        <w:tc>
          <w:tcPr>
            <w:tcW w:w="2310" w:type="dxa"/>
            <w:vAlign w:val="center"/>
          </w:tcPr>
          <w:p>
            <w:pPr>
              <w:pStyle w:val="26"/>
              <w:spacing w:line="360" w:lineRule="auto"/>
              <w:jc w:val="center"/>
              <w:rPr>
                <w:rFonts w:hAnsi="宋体"/>
                <w:b/>
                <w:sz w:val="24"/>
              </w:rPr>
            </w:pPr>
            <w:r>
              <w:rPr>
                <w:rFonts w:hint="eastAsia" w:hAnsi="宋体"/>
                <w:b/>
                <w:sz w:val="24"/>
              </w:rPr>
              <w:t>响应承诺</w:t>
            </w:r>
          </w:p>
        </w:tc>
        <w:tc>
          <w:tcPr>
            <w:tcW w:w="1890" w:type="dxa"/>
            <w:vAlign w:val="center"/>
          </w:tcPr>
          <w:p>
            <w:pPr>
              <w:pStyle w:val="26"/>
              <w:spacing w:line="360" w:lineRule="auto"/>
              <w:jc w:val="center"/>
              <w:rPr>
                <w:rFonts w:hAnsi="宋体"/>
                <w:b/>
                <w:sz w:val="24"/>
              </w:rPr>
            </w:pPr>
            <w:r>
              <w:rPr>
                <w:rFonts w:hint="eastAsia" w:hAnsi="宋体"/>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1</w:t>
            </w:r>
          </w:p>
        </w:tc>
        <w:tc>
          <w:tcPr>
            <w:tcW w:w="1470" w:type="dxa"/>
            <w:vAlign w:val="center"/>
          </w:tcPr>
          <w:p>
            <w:pPr>
              <w:spacing w:line="360" w:lineRule="auto"/>
              <w:jc w:val="center"/>
              <w:rPr>
                <w:rFonts w:ascii="宋体" w:hAnsi="宋体"/>
                <w:sz w:val="24"/>
              </w:rPr>
            </w:pPr>
            <w:r>
              <w:rPr>
                <w:rFonts w:hint="eastAsia" w:ascii="宋体" w:hAnsi="宋体"/>
                <w:sz w:val="24"/>
              </w:rPr>
              <w:t>供货期</w:t>
            </w: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2</w:t>
            </w:r>
          </w:p>
        </w:tc>
        <w:tc>
          <w:tcPr>
            <w:tcW w:w="1470" w:type="dxa"/>
            <w:vAlign w:val="center"/>
          </w:tcPr>
          <w:p>
            <w:pPr>
              <w:spacing w:line="360" w:lineRule="auto"/>
              <w:rPr>
                <w:rFonts w:ascii="宋体" w:hAnsi="宋体"/>
                <w:sz w:val="24"/>
              </w:rPr>
            </w:pPr>
            <w:r>
              <w:rPr>
                <w:rFonts w:hint="eastAsia" w:ascii="宋体" w:hAnsi="宋体"/>
                <w:sz w:val="24"/>
              </w:rPr>
              <w:t>免费质保期</w:t>
            </w: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3</w:t>
            </w:r>
          </w:p>
        </w:tc>
        <w:tc>
          <w:tcPr>
            <w:tcW w:w="1470" w:type="dxa"/>
            <w:vAlign w:val="center"/>
          </w:tcPr>
          <w:p>
            <w:pPr>
              <w:spacing w:line="360" w:lineRule="auto"/>
              <w:jc w:val="center"/>
              <w:rPr>
                <w:rFonts w:ascii="宋体" w:hAnsi="宋体"/>
                <w:sz w:val="24"/>
              </w:rPr>
            </w:pPr>
            <w:r>
              <w:rPr>
                <w:rFonts w:hint="eastAsia" w:ascii="宋体" w:hAnsi="宋体"/>
                <w:sz w:val="24"/>
              </w:rPr>
              <w:t>其他</w:t>
            </w: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bl>
    <w:p>
      <w:pPr>
        <w:pStyle w:val="29"/>
        <w:spacing w:line="360" w:lineRule="auto"/>
        <w:rPr>
          <w:rFonts w:ascii="宋体" w:hAnsi="宋体"/>
          <w:sz w:val="24"/>
        </w:rPr>
      </w:pPr>
    </w:p>
    <w:p>
      <w:pPr>
        <w:adjustRightInd w:val="0"/>
        <w:snapToGrid w:val="0"/>
        <w:spacing w:line="360" w:lineRule="auto"/>
        <w:ind w:firstLine="3720" w:firstLineChars="15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（盖公章）</w:t>
      </w:r>
    </w:p>
    <w:p>
      <w:pPr>
        <w:adjustRightInd w:val="0"/>
        <w:snapToGrid w:val="0"/>
        <w:spacing w:line="360" w:lineRule="auto"/>
        <w:ind w:firstLine="2280" w:firstLineChars="950"/>
        <w:rPr>
          <w:rFonts w:ascii="宋体" w:hAnsi="宋体"/>
          <w:sz w:val="24"/>
        </w:rPr>
      </w:pPr>
      <w:r>
        <w:rPr>
          <w:rFonts w:hint="eastAsia" w:ascii="宋体" w:hAnsi="宋体"/>
          <w:sz w:val="24"/>
        </w:rPr>
        <w:t>法定代表人或企业负责人：</w:t>
      </w:r>
      <w:r>
        <w:rPr>
          <w:rFonts w:hint="eastAsia" w:ascii="宋体" w:hAnsi="宋体"/>
          <w:sz w:val="24"/>
          <w:u w:val="single"/>
        </w:rPr>
        <w:t xml:space="preserve">            </w:t>
      </w:r>
      <w:r>
        <w:rPr>
          <w:rFonts w:hint="eastAsia" w:ascii="宋体" w:hAnsi="宋体"/>
          <w:sz w:val="24"/>
        </w:rPr>
        <w:t>（签字或盖个人印鉴章）</w:t>
      </w:r>
    </w:p>
    <w:p>
      <w:pPr>
        <w:adjustRightInd w:val="0"/>
        <w:snapToGrid w:val="0"/>
        <w:spacing w:line="360" w:lineRule="auto"/>
        <w:ind w:firstLine="2280" w:firstLineChars="950"/>
        <w:rPr>
          <w:rFonts w:ascii="宋体" w:hAnsi="宋体"/>
          <w:sz w:val="24"/>
        </w:rPr>
      </w:pPr>
    </w:p>
    <w:p>
      <w:pPr>
        <w:adjustRightInd w:val="0"/>
        <w:snapToGrid w:val="0"/>
        <w:spacing w:line="360" w:lineRule="auto"/>
        <w:rPr>
          <w:rFonts w:ascii="宋体" w:hAnsi="宋体"/>
          <w:b/>
          <w:sz w:val="32"/>
          <w:szCs w:val="22"/>
        </w:rPr>
      </w:pPr>
      <w:r>
        <w:rPr>
          <w:rFonts w:hint="eastAsia" w:ascii="宋体" w:hAnsi="宋体"/>
          <w:bCs/>
          <w:sz w:val="24"/>
          <w:szCs w:val="28"/>
        </w:rPr>
        <w:t>备注：投标人供应商应填写所投产品主要技术参数，再对照招标文件要求在“偏离情况”栏注明“正偏离”、“负偏离”或“无偏离”。</w:t>
      </w:r>
      <w:bookmarkEnd w:id="122"/>
      <w:r>
        <w:rPr>
          <w:rFonts w:ascii="宋体" w:hAnsi="宋体"/>
          <w:b/>
          <w:sz w:val="32"/>
          <w:szCs w:val="22"/>
        </w:rPr>
        <w:br w:type="page"/>
      </w:r>
    </w:p>
    <w:p/>
    <w:p>
      <w:pPr>
        <w:adjustRightInd w:val="0"/>
        <w:snapToGrid w:val="0"/>
        <w:spacing w:line="360" w:lineRule="auto"/>
        <w:jc w:val="center"/>
        <w:rPr>
          <w:rFonts w:ascii="宋体" w:hAnsi="宋体"/>
          <w:b/>
          <w:sz w:val="32"/>
          <w:szCs w:val="22"/>
        </w:rPr>
      </w:pPr>
      <w:bookmarkStart w:id="123" w:name="_Toc45182014"/>
      <w:r>
        <w:rPr>
          <w:rFonts w:hint="eastAsia" w:ascii="宋体" w:hAnsi="宋体"/>
          <w:b/>
          <w:sz w:val="32"/>
          <w:szCs w:val="22"/>
        </w:rPr>
        <w:t>十二</w:t>
      </w:r>
      <w:r>
        <w:rPr>
          <w:rFonts w:ascii="宋体" w:hAnsi="宋体"/>
          <w:b/>
          <w:sz w:val="32"/>
          <w:szCs w:val="22"/>
        </w:rPr>
        <w:t>.</w:t>
      </w:r>
      <w:r>
        <w:rPr>
          <w:rFonts w:hint="eastAsia" w:ascii="宋体" w:hAnsi="宋体"/>
          <w:b/>
          <w:sz w:val="32"/>
          <w:szCs w:val="22"/>
        </w:rPr>
        <w:t xml:space="preserve"> 投标人无不良信用记录承诺书</w:t>
      </w:r>
      <w:bookmarkEnd w:id="123"/>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我单位承诺提交投标文件前不存在以下情形：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w:t>
      </w:r>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6240" w:firstLineChars="260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
      <w:pPr>
        <w:widowControl/>
        <w:jc w:val="left"/>
      </w:pPr>
      <w:r>
        <w:br w:type="page"/>
      </w:r>
    </w:p>
    <w:p/>
    <w:p>
      <w:pPr>
        <w:adjustRightInd w:val="0"/>
        <w:snapToGrid w:val="0"/>
        <w:spacing w:line="360" w:lineRule="auto"/>
        <w:jc w:val="center"/>
        <w:rPr>
          <w:rFonts w:ascii="宋体" w:hAnsi="宋体"/>
          <w:b/>
          <w:sz w:val="32"/>
          <w:szCs w:val="22"/>
        </w:rPr>
      </w:pPr>
      <w:bookmarkStart w:id="124" w:name="_Toc43410245"/>
      <w:r>
        <w:rPr>
          <w:rFonts w:hint="eastAsia" w:ascii="宋体" w:hAnsi="宋体"/>
          <w:b/>
          <w:sz w:val="32"/>
          <w:szCs w:val="22"/>
        </w:rPr>
        <w:t>第二节 商务响应部分</w:t>
      </w:r>
      <w:bookmarkEnd w:id="120"/>
      <w:bookmarkEnd w:id="124"/>
    </w:p>
    <w:permEnd w:id="81"/>
    <w:p>
      <w:pPr>
        <w:pStyle w:val="20"/>
        <w:adjustRightInd w:val="0"/>
        <w:snapToGrid w:val="0"/>
        <w:spacing w:line="360" w:lineRule="auto"/>
        <w:jc w:val="center"/>
        <w:rPr>
          <w:rFonts w:hAnsi="宋体"/>
          <w:b/>
          <w:sz w:val="72"/>
          <w:szCs w:val="72"/>
        </w:rPr>
      </w:pPr>
      <w:r>
        <w:rPr>
          <w:rFonts w:hint="eastAsia" w:hAnsi="宋体"/>
          <w:b/>
          <w:sz w:val="72"/>
          <w:szCs w:val="72"/>
        </w:rPr>
        <w:t>响  应  文  件</w:t>
      </w:r>
    </w:p>
    <w:p>
      <w:pPr>
        <w:pStyle w:val="20"/>
        <w:adjustRightInd w:val="0"/>
        <w:snapToGrid w:val="0"/>
        <w:spacing w:line="360" w:lineRule="auto"/>
        <w:jc w:val="center"/>
        <w:rPr>
          <w:rFonts w:hAnsi="宋体"/>
          <w:b/>
          <w:bCs/>
          <w:sz w:val="32"/>
          <w:szCs w:val="21"/>
        </w:rPr>
      </w:pPr>
      <w:r>
        <w:rPr>
          <w:rFonts w:hint="eastAsia" w:hAnsi="宋体"/>
          <w:b/>
          <w:bCs/>
          <w:sz w:val="32"/>
          <w:szCs w:val="21"/>
        </w:rPr>
        <w:t>（商务响应部分）</w:t>
      </w: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rPr>
          <w:rFonts w:ascii="宋体" w:hAnsi="宋体"/>
          <w:b/>
        </w:rPr>
      </w:pPr>
    </w:p>
    <w:p>
      <w:pPr>
        <w:adjustRightInd w:val="0"/>
        <w:snapToGrid w:val="0"/>
        <w:spacing w:line="360" w:lineRule="auto"/>
        <w:ind w:firstLine="1446" w:firstLineChars="450"/>
        <w:rPr>
          <w:rFonts w:ascii="宋体" w:hAnsi="宋体"/>
          <w:b/>
          <w:sz w:val="32"/>
          <w:szCs w:val="32"/>
          <w:u w:val="single"/>
        </w:rPr>
      </w:pPr>
      <w:r>
        <w:rPr>
          <w:rFonts w:hint="eastAsia" w:ascii="宋体" w:hAnsi="宋体"/>
          <w:b/>
          <w:sz w:val="32"/>
          <w:szCs w:val="32"/>
        </w:rPr>
        <w:t>项目名称：</w:t>
      </w:r>
      <w:r>
        <w:rPr>
          <w:rFonts w:hint="eastAsia" w:ascii="宋体" w:hAnsi="宋体"/>
          <w:b/>
          <w:sz w:val="32"/>
          <w:szCs w:val="32"/>
          <w:u w:val="single"/>
        </w:rPr>
        <w:t xml:space="preserve"> </w:t>
      </w:r>
      <w:r>
        <w:rPr>
          <w:rFonts w:ascii="宋体" w:hAnsi="宋体"/>
          <w:b/>
          <w:sz w:val="32"/>
          <w:szCs w:val="32"/>
          <w:u w:val="single"/>
        </w:rPr>
        <w:t xml:space="preserve">                             </w:t>
      </w:r>
    </w:p>
    <w:p>
      <w:pPr>
        <w:adjustRightInd w:val="0"/>
        <w:snapToGrid w:val="0"/>
        <w:spacing w:line="360" w:lineRule="auto"/>
        <w:ind w:firstLine="1446" w:firstLineChars="450"/>
        <w:rPr>
          <w:rFonts w:ascii="宋体" w:hAnsi="宋体"/>
          <w:b/>
          <w:sz w:val="32"/>
          <w:szCs w:val="32"/>
          <w:u w:val="single"/>
        </w:rPr>
      </w:pPr>
      <w:r>
        <w:rPr>
          <w:rFonts w:hint="eastAsia" w:ascii="宋体" w:hAnsi="宋体"/>
          <w:b/>
          <w:sz w:val="32"/>
          <w:szCs w:val="32"/>
        </w:rPr>
        <w:t>项目编号：</w:t>
      </w:r>
      <w:r>
        <w:rPr>
          <w:rFonts w:hint="eastAsia" w:ascii="宋体" w:hAnsi="宋体"/>
          <w:b/>
          <w:sz w:val="32"/>
          <w:szCs w:val="32"/>
          <w:u w:val="single"/>
        </w:rPr>
        <w:t xml:space="preserve"> </w:t>
      </w:r>
      <w:r>
        <w:rPr>
          <w:rFonts w:ascii="宋体" w:hAnsi="宋体"/>
          <w:b/>
          <w:sz w:val="32"/>
          <w:szCs w:val="32"/>
          <w:u w:val="single"/>
        </w:rPr>
        <w:t xml:space="preserve">                              </w:t>
      </w:r>
    </w:p>
    <w:p>
      <w:pPr>
        <w:adjustRightInd w:val="0"/>
        <w:snapToGrid w:val="0"/>
        <w:spacing w:line="360" w:lineRule="auto"/>
        <w:ind w:firstLine="1446" w:firstLineChars="450"/>
        <w:rPr>
          <w:rFonts w:ascii="宋体" w:hAnsi="宋体"/>
          <w:b/>
          <w:sz w:val="32"/>
          <w:szCs w:val="32"/>
          <w:u w:val="single"/>
        </w:rPr>
      </w:pPr>
      <w:r>
        <w:rPr>
          <w:rFonts w:hint="eastAsia" w:ascii="宋体" w:hAnsi="宋体"/>
          <w:b/>
          <w:sz w:val="32"/>
          <w:szCs w:val="32"/>
        </w:rPr>
        <w:t>包    号：</w:t>
      </w:r>
      <w:r>
        <w:rPr>
          <w:rFonts w:hint="eastAsia" w:ascii="宋体" w:hAnsi="宋体"/>
          <w:b/>
          <w:sz w:val="32"/>
          <w:szCs w:val="32"/>
          <w:u w:val="single"/>
        </w:rPr>
        <w:t xml:space="preserve"> </w:t>
      </w:r>
      <w:r>
        <w:rPr>
          <w:rFonts w:ascii="宋体" w:hAnsi="宋体"/>
          <w:b/>
          <w:sz w:val="32"/>
          <w:szCs w:val="32"/>
          <w:u w:val="single"/>
        </w:rPr>
        <w:t xml:space="preserve">                              </w:t>
      </w:r>
    </w:p>
    <w:p>
      <w:pPr>
        <w:adjustRightInd w:val="0"/>
        <w:snapToGrid w:val="0"/>
        <w:spacing w:line="360" w:lineRule="auto"/>
        <w:ind w:firstLine="1446" w:firstLineChars="450"/>
        <w:rPr>
          <w:rFonts w:ascii="宋体" w:hAnsi="宋体"/>
          <w:b/>
          <w:sz w:val="32"/>
          <w:szCs w:val="32"/>
        </w:rPr>
      </w:pPr>
      <w:r>
        <w:rPr>
          <w:rFonts w:hint="eastAsia" w:ascii="宋体" w:hAnsi="宋体"/>
          <w:b/>
          <w:sz w:val="32"/>
          <w:szCs w:val="32"/>
        </w:rPr>
        <w:t>供 应 商：</w:t>
      </w:r>
      <w:r>
        <w:rPr>
          <w:rFonts w:hint="eastAsia" w:ascii="宋体" w:hAnsi="宋体"/>
          <w:b/>
          <w:sz w:val="32"/>
          <w:szCs w:val="32"/>
          <w:u w:val="single"/>
        </w:rPr>
        <w:t xml:space="preserve">                    （盖公章）</w:t>
      </w:r>
    </w:p>
    <w:p>
      <w:pPr>
        <w:pStyle w:val="38"/>
        <w:adjustRightInd w:val="0"/>
        <w:snapToGrid w:val="0"/>
        <w:spacing w:line="360" w:lineRule="auto"/>
        <w:ind w:left="2" w:leftChars="1" w:firstLine="1446" w:firstLineChars="450"/>
        <w:rPr>
          <w:rFonts w:ascii="宋体" w:hAnsi="宋体"/>
          <w:b/>
          <w:sz w:val="32"/>
          <w:szCs w:val="32"/>
          <w:u w:val="single"/>
        </w:rPr>
      </w:pPr>
      <w:r>
        <w:rPr>
          <w:rFonts w:hint="eastAsia" w:ascii="宋体" w:hAnsi="宋体"/>
          <w:b/>
          <w:sz w:val="32"/>
          <w:szCs w:val="32"/>
        </w:rPr>
        <w:t>法定代表人或企业负责人：</w:t>
      </w:r>
      <w:r>
        <w:rPr>
          <w:rFonts w:hint="eastAsia" w:ascii="宋体" w:hAnsi="宋体"/>
          <w:b/>
          <w:sz w:val="32"/>
          <w:szCs w:val="32"/>
          <w:u w:val="single"/>
        </w:rPr>
        <w:t xml:space="preserve">  </w:t>
      </w:r>
      <w:bookmarkStart w:id="125" w:name="_Hlk38014560"/>
      <w:r>
        <w:rPr>
          <w:rFonts w:hint="eastAsia" w:ascii="宋体" w:hAnsi="宋体"/>
          <w:b/>
          <w:sz w:val="32"/>
          <w:szCs w:val="32"/>
          <w:u w:val="single"/>
        </w:rPr>
        <w:t>（签字或盖个人印鉴章）</w:t>
      </w:r>
      <w:bookmarkEnd w:id="125"/>
    </w:p>
    <w:p>
      <w:pPr>
        <w:pStyle w:val="38"/>
        <w:adjustRightInd w:val="0"/>
        <w:snapToGrid w:val="0"/>
        <w:spacing w:line="360" w:lineRule="auto"/>
        <w:ind w:left="199" w:hanging="199" w:hangingChars="62"/>
        <w:rPr>
          <w:rFonts w:ascii="宋体" w:hAnsi="宋体"/>
          <w:b/>
          <w:sz w:val="32"/>
          <w:szCs w:val="32"/>
          <w:u w:val="single"/>
        </w:rPr>
      </w:pPr>
    </w:p>
    <w:p>
      <w:pPr>
        <w:pStyle w:val="38"/>
        <w:adjustRightInd w:val="0"/>
        <w:snapToGrid w:val="0"/>
        <w:spacing w:line="360" w:lineRule="auto"/>
        <w:ind w:left="199" w:firstLine="3213" w:firstLineChars="1000"/>
        <w:rPr>
          <w:rFonts w:ascii="宋体" w:hAnsi="宋体"/>
          <w:b/>
          <w:sz w:val="32"/>
          <w:szCs w:val="32"/>
          <w:u w:val="single"/>
        </w:rPr>
      </w:pPr>
      <w:r>
        <w:rPr>
          <w:rFonts w:ascii="宋体" w:hAnsi="宋体"/>
          <w:b/>
          <w:sz w:val="32"/>
          <w:szCs w:val="32"/>
          <w:u w:val="single"/>
        </w:rPr>
        <w:t xml:space="preserve">   </w:t>
      </w:r>
      <w:r>
        <w:rPr>
          <w:rFonts w:hint="eastAsia" w:ascii="宋体" w:hAnsi="宋体"/>
          <w:b/>
          <w:sz w:val="32"/>
          <w:szCs w:val="32"/>
        </w:rPr>
        <w:t>年</w:t>
      </w:r>
      <w:r>
        <w:rPr>
          <w:rFonts w:hint="eastAsia" w:ascii="宋体" w:hAnsi="宋体"/>
          <w:b/>
          <w:sz w:val="32"/>
          <w:szCs w:val="32"/>
          <w:u w:val="single"/>
        </w:rPr>
        <w:t xml:space="preserve"> </w:t>
      </w:r>
      <w:r>
        <w:rPr>
          <w:rFonts w:ascii="宋体" w:hAnsi="宋体"/>
          <w:b/>
          <w:sz w:val="32"/>
          <w:szCs w:val="32"/>
          <w:u w:val="single"/>
        </w:rPr>
        <w:t xml:space="preserve">  </w:t>
      </w:r>
      <w:r>
        <w:rPr>
          <w:rFonts w:hint="eastAsia" w:ascii="宋体" w:hAnsi="宋体"/>
          <w:b/>
          <w:sz w:val="32"/>
          <w:szCs w:val="32"/>
        </w:rPr>
        <w:t>月</w:t>
      </w:r>
      <w:r>
        <w:rPr>
          <w:rFonts w:hint="eastAsia" w:ascii="宋体" w:hAnsi="宋体"/>
          <w:b/>
          <w:sz w:val="32"/>
          <w:szCs w:val="32"/>
          <w:u w:val="single"/>
        </w:rPr>
        <w:t xml:space="preserve"> </w:t>
      </w:r>
      <w:r>
        <w:rPr>
          <w:rFonts w:ascii="宋体" w:hAnsi="宋体"/>
          <w:b/>
          <w:sz w:val="32"/>
          <w:szCs w:val="32"/>
          <w:u w:val="single"/>
        </w:rPr>
        <w:t xml:space="preserve">  </w:t>
      </w:r>
      <w:r>
        <w:rPr>
          <w:rFonts w:hint="eastAsia" w:ascii="宋体" w:hAnsi="宋体"/>
          <w:b/>
          <w:sz w:val="32"/>
          <w:szCs w:val="32"/>
        </w:rPr>
        <w:t>日</w:t>
      </w:r>
    </w:p>
    <w:p>
      <w:pPr>
        <w:adjustRightInd w:val="0"/>
        <w:snapToGrid w:val="0"/>
        <w:spacing w:line="800" w:lineRule="exact"/>
        <w:rPr>
          <w:rFonts w:ascii="仿宋_GB2312" w:hAnsi="宋体" w:eastAsia="仿宋_GB2312"/>
          <w:sz w:val="32"/>
          <w:szCs w:val="32"/>
          <w:u w:val="single"/>
        </w:rPr>
      </w:pPr>
    </w:p>
    <w:p>
      <w:pPr>
        <w:spacing w:line="500" w:lineRule="exact"/>
        <w:rPr>
          <w:rFonts w:ascii="仿宋_GB2312" w:hAnsi="宋体" w:eastAsia="仿宋_GB2312"/>
          <w:sz w:val="28"/>
        </w:rPr>
        <w:sectPr>
          <w:pgSz w:w="11907" w:h="16840"/>
          <w:pgMar w:top="1134" w:right="1134" w:bottom="1134" w:left="1134" w:header="851" w:footer="992" w:gutter="0"/>
          <w:cols w:space="720" w:num="1"/>
          <w:docGrid w:linePitch="303" w:charSpace="0"/>
        </w:sectPr>
      </w:pPr>
    </w:p>
    <w:p>
      <w:pPr>
        <w:spacing w:line="500" w:lineRule="exact"/>
        <w:rPr>
          <w:rFonts w:ascii="仿宋_GB2312" w:hAnsi="宋体" w:eastAsia="仿宋_GB2312"/>
          <w:sz w:val="28"/>
        </w:rPr>
      </w:pPr>
    </w:p>
    <w:p>
      <w:pPr>
        <w:pStyle w:val="37"/>
      </w:pPr>
      <w:r>
        <w:rPr>
          <w:rFonts w:hint="eastAsia"/>
        </w:rPr>
        <w:t>投标文件（商务报价部分）资料清单</w:t>
      </w:r>
    </w:p>
    <w:p>
      <w:pPr>
        <w:spacing w:line="360" w:lineRule="auto"/>
        <w:rPr>
          <w:rFonts w:asciiTheme="minorEastAsia" w:hAnsiTheme="minorEastAsia" w:eastAsiaTheme="minorEastAsia"/>
          <w:sz w:val="28"/>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54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6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5460" w:type="dxa"/>
            <w:vAlign w:val="center"/>
          </w:tcPr>
          <w:p>
            <w:pPr>
              <w:pStyle w:val="115"/>
              <w:spacing w:line="360" w:lineRule="auto"/>
              <w:rPr>
                <w:rFonts w:asciiTheme="minorEastAsia" w:hAnsiTheme="minorEastAsia" w:eastAsiaTheme="minorEastAsia"/>
              </w:rPr>
            </w:pPr>
            <w:r>
              <w:rPr>
                <w:rFonts w:hint="eastAsia" w:asciiTheme="minorEastAsia" w:hAnsiTheme="minorEastAsia" w:eastAsiaTheme="minorEastAsia"/>
              </w:rPr>
              <w:t>开标一览表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5460" w:type="dxa"/>
            <w:vAlign w:val="center"/>
          </w:tcPr>
          <w:p>
            <w:pPr>
              <w:pStyle w:val="115"/>
              <w:spacing w:line="360" w:lineRule="auto"/>
              <w:rPr>
                <w:rFonts w:asciiTheme="minorEastAsia" w:hAnsiTheme="minorEastAsia" w:eastAsiaTheme="minorEastAsia"/>
              </w:rPr>
            </w:pPr>
            <w:r>
              <w:rPr>
                <w:rFonts w:hint="eastAsia" w:asciiTheme="minorEastAsia" w:hAnsiTheme="minorEastAsia" w:eastAsiaTheme="minorEastAsia"/>
                <w:bCs/>
              </w:rPr>
              <w:t>投标分项报价表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三</w:t>
            </w:r>
          </w:p>
        </w:tc>
        <w:tc>
          <w:tcPr>
            <w:tcW w:w="5460" w:type="dxa"/>
            <w:vAlign w:val="center"/>
          </w:tcPr>
          <w:p>
            <w:pPr>
              <w:pStyle w:val="115"/>
              <w:spacing w:line="360" w:lineRule="auto"/>
              <w:rPr>
                <w:rFonts w:asciiTheme="minorEastAsia" w:hAnsiTheme="minorEastAsia" w:eastAsiaTheme="minorEastAsia"/>
                <w:bCs/>
              </w:rPr>
            </w:pPr>
            <w:r>
              <w:rPr>
                <w:rFonts w:hint="eastAsia" w:asciiTheme="minorEastAsia" w:hAnsiTheme="minorEastAsia" w:eastAsiaTheme="minorEastAsia"/>
                <w:bCs/>
              </w:rPr>
              <w:t>享受政府采购政策优惠的证明资料</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ascii="宋体" w:hAnsi="宋体" w:cs="宋体"/>
                <w:sz w:val="24"/>
              </w:rPr>
              <w:t>…</w:t>
            </w: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bl>
    <w:p>
      <w:pPr>
        <w:spacing w:line="500" w:lineRule="exact"/>
        <w:rPr>
          <w:rFonts w:ascii="仿宋_GB2312" w:hAnsi="宋体" w:eastAsia="仿宋_GB2312"/>
          <w:sz w:val="28"/>
        </w:rPr>
      </w:pPr>
    </w:p>
    <w:p>
      <w:pPr>
        <w:widowControl/>
        <w:jc w:val="left"/>
        <w:rPr>
          <w:rFonts w:ascii="仿宋_GB2312" w:hAnsi="宋体" w:eastAsia="仿宋_GB2312"/>
          <w:sz w:val="28"/>
        </w:rPr>
      </w:pPr>
      <w:r>
        <w:rPr>
          <w:rFonts w:ascii="仿宋_GB2312" w:hAnsi="宋体" w:eastAsia="仿宋_GB2312"/>
          <w:sz w:val="28"/>
        </w:rPr>
        <w:br w:type="page"/>
      </w:r>
    </w:p>
    <w:p>
      <w:pPr>
        <w:spacing w:line="500" w:lineRule="exact"/>
        <w:rPr>
          <w:rFonts w:ascii="仿宋_GB2312" w:hAnsi="宋体" w:eastAsia="仿宋_GB2312"/>
          <w:sz w:val="28"/>
        </w:rPr>
      </w:pPr>
    </w:p>
    <w:p>
      <w:pPr>
        <w:adjustRightInd w:val="0"/>
        <w:snapToGrid w:val="0"/>
        <w:spacing w:line="360" w:lineRule="auto"/>
        <w:jc w:val="center"/>
        <w:rPr>
          <w:rFonts w:ascii="宋体" w:hAnsi="宋体"/>
          <w:b/>
          <w:sz w:val="32"/>
          <w:szCs w:val="22"/>
        </w:rPr>
      </w:pPr>
      <w:bookmarkStart w:id="126" w:name="_Toc43410246"/>
      <w:permStart w:id="82" w:edGrp="everyone"/>
      <w:r>
        <w:rPr>
          <w:rFonts w:hint="eastAsia" w:ascii="宋体" w:hAnsi="宋体"/>
          <w:b/>
          <w:sz w:val="32"/>
          <w:szCs w:val="22"/>
        </w:rPr>
        <w:t>一. 开标一览表</w:t>
      </w:r>
      <w:bookmarkEnd w:id="126"/>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b/>
                <w:sz w:val="24"/>
              </w:rPr>
            </w:pPr>
            <w:r>
              <w:rPr>
                <w:rFonts w:hint="eastAsia" w:ascii="宋体" w:hAnsi="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auto"/>
              <w:jc w:val="center"/>
              <w:rPr>
                <w:rFonts w:ascii="宋体" w:hAnsi="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供应商全称</w:t>
            </w:r>
          </w:p>
        </w:tc>
        <w:tc>
          <w:tcPr>
            <w:tcW w:w="6667" w:type="dxa"/>
            <w:tcBorders>
              <w:top w:val="nil"/>
            </w:tcBorders>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响应范围（标段或包别）</w:t>
            </w:r>
          </w:p>
        </w:tc>
        <w:tc>
          <w:tcPr>
            <w:tcW w:w="6667" w:type="dxa"/>
            <w:tcBorders>
              <w:top w:val="nil"/>
            </w:tcBorders>
            <w:vAlign w:val="center"/>
          </w:tcPr>
          <w:p>
            <w:pPr>
              <w:widowControl/>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响应报价</w:t>
            </w:r>
          </w:p>
          <w:p>
            <w:pPr>
              <w:spacing w:line="360" w:lineRule="auto"/>
              <w:jc w:val="center"/>
              <w:rPr>
                <w:rFonts w:ascii="宋体" w:hAnsi="宋体"/>
                <w:b/>
                <w:sz w:val="24"/>
              </w:rPr>
            </w:pPr>
            <w:r>
              <w:rPr>
                <w:rFonts w:hint="eastAsia" w:ascii="宋体" w:hAnsi="宋体"/>
                <w:b/>
                <w:sz w:val="24"/>
              </w:rPr>
              <w:t>（人民币）/费率（%）</w:t>
            </w:r>
          </w:p>
        </w:tc>
        <w:tc>
          <w:tcPr>
            <w:tcW w:w="6667" w:type="dxa"/>
            <w:tcBorders>
              <w:top w:val="nil"/>
            </w:tcBorders>
            <w:vAlign w:val="center"/>
          </w:tcPr>
          <w:p>
            <w:pPr>
              <w:spacing w:line="360" w:lineRule="auto"/>
              <w:ind w:right="-670"/>
              <w:rPr>
                <w:rFonts w:ascii="宋体" w:hAnsi="宋体"/>
                <w:sz w:val="24"/>
                <w:u w:val="single"/>
              </w:rPr>
            </w:pPr>
            <w:r>
              <w:rPr>
                <w:rFonts w:hint="eastAsia" w:ascii="宋体" w:hAnsi="宋体"/>
                <w:sz w:val="24"/>
              </w:rPr>
              <w:t>大写：</w:t>
            </w:r>
            <w:r>
              <w:rPr>
                <w:rFonts w:hint="eastAsia" w:ascii="宋体" w:hAnsi="宋体"/>
                <w:sz w:val="24"/>
                <w:u w:val="single"/>
              </w:rPr>
              <w:t xml:space="preserve"> </w:t>
            </w:r>
            <w:r>
              <w:rPr>
                <w:rFonts w:ascii="宋体" w:hAnsi="宋体"/>
                <w:sz w:val="24"/>
                <w:u w:val="single"/>
              </w:rPr>
              <w:t xml:space="preserve">           </w:t>
            </w:r>
          </w:p>
          <w:p>
            <w:pPr>
              <w:spacing w:line="360" w:lineRule="auto"/>
              <w:ind w:right="-670"/>
              <w:rPr>
                <w:rFonts w:ascii="宋体" w:hAnsi="宋体"/>
                <w:sz w:val="24"/>
                <w:u w:val="single"/>
              </w:rPr>
            </w:pPr>
            <w:r>
              <w:rPr>
                <w:rFonts w:hint="eastAsia" w:ascii="宋体" w:hAnsi="宋体"/>
                <w:sz w:val="24"/>
              </w:rPr>
              <w:t>小写：</w:t>
            </w:r>
            <w:r>
              <w:rPr>
                <w:rFonts w:hint="eastAsia" w:ascii="宋体" w:hAnsi="宋体"/>
                <w:sz w:val="24"/>
                <w:u w:val="single"/>
              </w:rPr>
              <w:t xml:space="preserve"> </w:t>
            </w:r>
            <w:r>
              <w:rPr>
                <w:rFonts w:ascii="宋体" w:hAnsi="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服务期限</w:t>
            </w:r>
          </w:p>
        </w:tc>
        <w:tc>
          <w:tcPr>
            <w:tcW w:w="6667" w:type="dxa"/>
            <w:tcBorders>
              <w:top w:val="nil"/>
            </w:tcBorders>
            <w:vAlign w:val="center"/>
          </w:tcPr>
          <w:p>
            <w:pPr>
              <w:widowControl/>
              <w:spacing w:line="360" w:lineRule="auto"/>
              <w:rPr>
                <w:rFonts w:ascii="宋体"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宋体" w:hAnsi="宋体"/>
                <w:b/>
                <w:sz w:val="24"/>
              </w:rPr>
            </w:pPr>
            <w:r>
              <w:rPr>
                <w:rFonts w:hint="eastAsia" w:ascii="宋体" w:hAnsi="宋体"/>
                <w:b/>
                <w:sz w:val="24"/>
              </w:rPr>
              <w:t>备注</w:t>
            </w:r>
          </w:p>
        </w:tc>
        <w:tc>
          <w:tcPr>
            <w:tcW w:w="6667" w:type="dxa"/>
            <w:vAlign w:val="center"/>
          </w:tcPr>
          <w:p>
            <w:pPr>
              <w:widowControl/>
              <w:spacing w:line="360" w:lineRule="auto"/>
              <w:jc w:val="left"/>
              <w:rPr>
                <w:rFonts w:ascii="宋体" w:hAnsi="宋体"/>
                <w:b/>
                <w:sz w:val="24"/>
              </w:rPr>
            </w:pPr>
          </w:p>
          <w:p>
            <w:pPr>
              <w:widowControl/>
              <w:spacing w:line="360" w:lineRule="auto"/>
              <w:jc w:val="left"/>
              <w:rPr>
                <w:rFonts w:ascii="宋体" w:hAnsi="宋体"/>
                <w:b/>
                <w:sz w:val="24"/>
              </w:rPr>
            </w:pPr>
          </w:p>
          <w:p>
            <w:pPr>
              <w:widowControl/>
              <w:spacing w:line="360" w:lineRule="auto"/>
              <w:jc w:val="left"/>
              <w:rPr>
                <w:rFonts w:ascii="宋体" w:hAnsi="宋体"/>
                <w:b/>
                <w:sz w:val="24"/>
              </w:rPr>
            </w:pPr>
          </w:p>
          <w:p>
            <w:pPr>
              <w:widowControl/>
              <w:spacing w:line="360" w:lineRule="auto"/>
              <w:jc w:val="left"/>
              <w:rPr>
                <w:rFonts w:ascii="宋体" w:hAnsi="宋体"/>
                <w:b/>
                <w:sz w:val="24"/>
              </w:rPr>
            </w:pPr>
          </w:p>
          <w:p>
            <w:pPr>
              <w:widowControl/>
              <w:spacing w:line="360" w:lineRule="auto"/>
              <w:jc w:val="left"/>
              <w:rPr>
                <w:rFonts w:ascii="宋体" w:hAnsi="宋体"/>
                <w:b/>
                <w:sz w:val="24"/>
              </w:rPr>
            </w:pPr>
          </w:p>
        </w:tc>
      </w:tr>
    </w:tbl>
    <w:p>
      <w:pPr>
        <w:rPr>
          <w:rFonts w:ascii="仿宋_GB2312" w:eastAsia="仿宋_GB2312"/>
        </w:rPr>
      </w:pPr>
    </w:p>
    <w:p>
      <w:pPr>
        <w:spacing w:line="360" w:lineRule="auto"/>
        <w:rPr>
          <w:rFonts w:ascii="宋体" w:hAnsi="宋体" w:cs="宋体"/>
          <w:sz w:val="24"/>
          <w:u w:val="single"/>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1、表中最终投标响应即为优惠后响应，并作为评审及定标依据。任何有选择或有条件的最终投标响应，或者表中某一包填写多个响应，均为无效响应。</w:t>
      </w:r>
    </w:p>
    <w:p>
      <w:pPr>
        <w:spacing w:line="360" w:lineRule="auto"/>
        <w:rPr>
          <w:rFonts w:ascii="宋体" w:hAnsi="宋体" w:cs="宋体"/>
          <w:sz w:val="32"/>
          <w:u w:val="single"/>
        </w:rPr>
      </w:pPr>
      <w:r>
        <w:rPr>
          <w:rFonts w:hint="eastAsia" w:ascii="宋体" w:hAnsi="宋体" w:cs="宋体"/>
          <w:sz w:val="24"/>
        </w:rPr>
        <w:t>2、所投包号较多时可自行扩展表格。</w:t>
      </w: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spacing w:line="500" w:lineRule="exact"/>
        <w:jc w:val="center"/>
        <w:rPr>
          <w:rFonts w:ascii="仿宋_GB2312" w:hAnsi="宋体" w:eastAsia="仿宋_GB2312"/>
          <w:b/>
          <w:bCs/>
          <w:sz w:val="30"/>
        </w:rPr>
      </w:pPr>
    </w:p>
    <w:p>
      <w:pPr>
        <w:spacing w:line="480" w:lineRule="auto"/>
        <w:jc w:val="center"/>
        <w:rPr>
          <w:rFonts w:ascii="仿宋_GB2312" w:hAnsi="宋体" w:eastAsia="仿宋_GB2312"/>
          <w:b/>
          <w:sz w:val="28"/>
        </w:rPr>
      </w:pPr>
    </w:p>
    <w:p>
      <w:pPr>
        <w:widowControl/>
        <w:jc w:val="left"/>
        <w:rPr>
          <w:rFonts w:ascii="宋体" w:hAnsi="宋体"/>
          <w:b/>
          <w:sz w:val="32"/>
          <w:szCs w:val="22"/>
        </w:rPr>
      </w:pPr>
      <w:bookmarkStart w:id="127" w:name="_Toc43410247"/>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二.分项响应表</w:t>
      </w:r>
      <w:bookmarkEnd w:id="127"/>
    </w:p>
    <w:tbl>
      <w:tblPr>
        <w:tblStyle w:val="50"/>
        <w:tblW w:w="8520" w:type="dxa"/>
        <w:tblInd w:w="0" w:type="dxa"/>
        <w:tblLayout w:type="fixed"/>
        <w:tblCellMar>
          <w:top w:w="0" w:type="dxa"/>
          <w:left w:w="0" w:type="dxa"/>
          <w:bottom w:w="0" w:type="dxa"/>
          <w:right w:w="0" w:type="dxa"/>
        </w:tblCellMar>
      </w:tblPr>
      <w:tblGrid>
        <w:gridCol w:w="582"/>
        <w:gridCol w:w="1134"/>
        <w:gridCol w:w="2126"/>
        <w:gridCol w:w="1016"/>
        <w:gridCol w:w="910"/>
        <w:gridCol w:w="916"/>
        <w:gridCol w:w="1836"/>
      </w:tblGrid>
      <w:tr>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服务分项项目名称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016"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金额（元）</w:t>
            </w:r>
          </w:p>
        </w:tc>
        <w:tc>
          <w:tcPr>
            <w:tcW w:w="1836"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宋体" w:hAnsi="宋体"/>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101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1836"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宋体" w:hAnsi="宋体"/>
                <w:kern w:val="0"/>
                <w:szCs w:val="21"/>
              </w:rPr>
            </w:pPr>
          </w:p>
        </w:tc>
      </w:tr>
      <w:tr>
        <w:tblPrEx>
          <w:tblCellMar>
            <w:top w:w="0" w:type="dxa"/>
            <w:left w:w="0" w:type="dxa"/>
            <w:bottom w:w="0" w:type="dxa"/>
            <w:right w:w="0" w:type="dxa"/>
          </w:tblCellMar>
        </w:tblPrEx>
        <w:trPr>
          <w:trHeight w:val="378"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3</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4</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5</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ascii="宋体" w:hAnsi="宋体" w:cs="宋体"/>
              </w:rPr>
              <w:t>…</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8520" w:type="dxa"/>
            <w:gridSpan w:val="7"/>
            <w:tcBorders>
              <w:top w:val="single" w:color="auto" w:sz="6" w:space="0"/>
              <w:left w:val="double" w:color="auto" w:sz="4" w:space="0"/>
              <w:bottom w:val="single" w:color="auto" w:sz="6" w:space="0"/>
              <w:right w:val="double" w:color="auto" w:sz="4" w:space="0"/>
            </w:tcBorders>
            <w:vAlign w:val="center"/>
          </w:tcPr>
          <w:p>
            <w:pPr>
              <w:autoSpaceDE w:val="0"/>
              <w:autoSpaceDN w:val="0"/>
              <w:adjustRightInd w:val="0"/>
              <w:snapToGrid w:val="0"/>
              <w:spacing w:line="360" w:lineRule="auto"/>
              <w:ind w:right="-20"/>
              <w:jc w:val="left"/>
              <w:rPr>
                <w:rFonts w:ascii="宋体" w:hAnsi="宋体"/>
                <w:szCs w:val="21"/>
              </w:rPr>
            </w:pPr>
            <w:r>
              <w:rPr>
                <w:rFonts w:hint="eastAsia" w:ascii="宋体" w:hAnsi="宋体"/>
                <w:szCs w:val="21"/>
              </w:rPr>
              <w:t>配套货物（如有）</w:t>
            </w:r>
          </w:p>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1716" w:type="dxa"/>
            <w:gridSpan w:val="2"/>
            <w:vMerge w:val="restart"/>
            <w:tcBorders>
              <w:top w:val="single" w:color="auto" w:sz="6" w:space="0"/>
              <w:left w:val="double" w:color="auto" w:sz="4"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rPr>
              <w:t>货物名称</w:t>
            </w:r>
          </w:p>
        </w:tc>
        <w:tc>
          <w:tcPr>
            <w:tcW w:w="2126"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rPr>
              <w:t>品牌型号/产地</w:t>
            </w:r>
          </w:p>
        </w:tc>
        <w:tc>
          <w:tcPr>
            <w:tcW w:w="1016"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金额（元）</w:t>
            </w:r>
          </w:p>
        </w:tc>
        <w:tc>
          <w:tcPr>
            <w:tcW w:w="1836" w:type="dxa"/>
            <w:vMerge w:val="restart"/>
            <w:tcBorders>
              <w:top w:val="single" w:color="auto" w:sz="6" w:space="0"/>
              <w:left w:val="single" w:color="auto" w:sz="6" w:space="0"/>
              <w:right w:val="double" w:color="auto" w:sz="4"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szCs w:val="21"/>
              </w:rPr>
            </w:pPr>
          </w:p>
        </w:tc>
        <w:tc>
          <w:tcPr>
            <w:tcW w:w="101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1836" w:type="dxa"/>
            <w:vMerge w:val="continue"/>
            <w:tcBorders>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center"/>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1199"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pPr>
            <w:r>
              <w:rPr>
                <w:rFonts w:hint="eastAsia"/>
              </w:rPr>
              <w:t>合计</w:t>
            </w:r>
          </w:p>
        </w:tc>
        <w:tc>
          <w:tcPr>
            <w:tcW w:w="6102" w:type="dxa"/>
            <w:gridSpan w:val="5"/>
            <w:tcBorders>
              <w:top w:val="single" w:color="auto" w:sz="6" w:space="0"/>
              <w:left w:val="single" w:color="auto" w:sz="6" w:space="0"/>
              <w:bottom w:val="single" w:color="auto" w:sz="6" w:space="0"/>
              <w:right w:val="single" w:color="auto" w:sz="6" w:space="0"/>
            </w:tcBorders>
          </w:tcPr>
          <w:p>
            <w:pPr>
              <w:adjustRightInd w:val="0"/>
              <w:snapToGrid w:val="0"/>
              <w:spacing w:line="360" w:lineRule="auto"/>
              <w:rPr>
                <w:rFonts w:ascii="宋体" w:hAnsi="宋体" w:cs="微软雅黑"/>
                <w:kern w:val="0"/>
                <w:position w:val="-1"/>
                <w:szCs w:val="21"/>
              </w:rPr>
            </w:pPr>
            <w:r>
              <w:rPr>
                <w:rFonts w:hint="eastAsia" w:ascii="宋体" w:hAnsi="宋体" w:cs="微软雅黑"/>
                <w:kern w:val="0"/>
                <w:position w:val="-1"/>
                <w:szCs w:val="21"/>
              </w:rPr>
              <w:t>响应报价（大写）：</w:t>
            </w:r>
            <w:r>
              <w:rPr>
                <w:rFonts w:hint="eastAsia" w:ascii="宋体" w:hAnsi="宋体" w:cs="微软雅黑"/>
                <w:kern w:val="0"/>
                <w:position w:val="-1"/>
                <w:szCs w:val="21"/>
                <w:u w:val="single"/>
              </w:rPr>
              <w:t xml:space="preserve">                         </w:t>
            </w:r>
          </w:p>
          <w:p>
            <w:pPr>
              <w:adjustRightInd w:val="0"/>
              <w:snapToGrid w:val="0"/>
              <w:spacing w:line="360" w:lineRule="auto"/>
              <w:rPr>
                <w:rFonts w:ascii="宋体" w:hAnsi="宋体"/>
                <w:kern w:val="0"/>
                <w:szCs w:val="21"/>
              </w:rPr>
            </w:pPr>
            <w:r>
              <w:rPr>
                <w:rFonts w:hint="eastAsia" w:ascii="宋体" w:hAnsi="宋体" w:cs="微软雅黑"/>
                <w:kern w:val="0"/>
                <w:position w:val="-1"/>
                <w:szCs w:val="21"/>
              </w:rPr>
              <w:t>￥：</w:t>
            </w:r>
            <w:r>
              <w:rPr>
                <w:rFonts w:hint="eastAsia" w:ascii="宋体" w:hAnsi="宋体" w:cs="微软雅黑"/>
                <w:kern w:val="0"/>
                <w:position w:val="-1"/>
                <w:szCs w:val="21"/>
                <w:u w:val="single"/>
              </w:rPr>
              <w:t xml:space="preserve">                 </w:t>
            </w: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bl>
    <w:p/>
    <w:p>
      <w:pPr>
        <w:adjustRightInd w:val="0"/>
        <w:snapToGrid w:val="0"/>
        <w:spacing w:line="360" w:lineRule="auto"/>
        <w:rPr>
          <w:rFonts w:ascii="宋体" w:hAnsi="宋体"/>
          <w:szCs w:val="21"/>
        </w:rPr>
      </w:pPr>
      <w:bookmarkStart w:id="128" w:name="_Toc36365815"/>
    </w:p>
    <w:p>
      <w:pPr>
        <w:adjustRightInd w:val="0"/>
        <w:snapToGrid w:val="0"/>
        <w:spacing w:line="360" w:lineRule="auto"/>
        <w:rPr>
          <w:rFonts w:ascii="宋体" w:hAnsi="宋体"/>
          <w:szCs w:val="21"/>
        </w:rPr>
      </w:pPr>
      <w:r>
        <w:rPr>
          <w:rFonts w:hint="eastAsia" w:ascii="宋体" w:hAnsi="宋体"/>
          <w:szCs w:val="21"/>
        </w:rPr>
        <w:t>备注：（1）</w:t>
      </w:r>
      <w:r>
        <w:rPr>
          <w:rFonts w:hint="eastAsia" w:ascii="宋体" w:hAnsi="宋体"/>
          <w:b/>
          <w:szCs w:val="21"/>
        </w:rPr>
        <w:t>本表应对应</w:t>
      </w:r>
      <w:r>
        <w:rPr>
          <w:rFonts w:hint="eastAsia" w:ascii="宋体" w:hAnsi="宋体"/>
          <w:szCs w:val="21"/>
        </w:rPr>
        <w:t>“</w:t>
      </w:r>
      <w:r>
        <w:rPr>
          <w:rFonts w:hint="eastAsia" w:ascii="宋体" w:hAnsi="宋体"/>
          <w:b/>
          <w:szCs w:val="21"/>
        </w:rPr>
        <w:t>开标一览表</w:t>
      </w:r>
      <w:r>
        <w:rPr>
          <w:rFonts w:hint="eastAsia" w:ascii="宋体" w:hAnsi="宋体"/>
          <w:szCs w:val="21"/>
        </w:rPr>
        <w:t>”</w:t>
      </w:r>
      <w:r>
        <w:rPr>
          <w:rFonts w:hint="eastAsia" w:ascii="宋体" w:hAnsi="宋体"/>
          <w:b/>
          <w:szCs w:val="21"/>
        </w:rPr>
        <w:t>，按包填写</w:t>
      </w:r>
      <w:r>
        <w:rPr>
          <w:rFonts w:hint="eastAsia" w:ascii="宋体" w:hAnsi="宋体"/>
          <w:szCs w:val="21"/>
        </w:rPr>
        <w:t>。</w:t>
      </w:r>
    </w:p>
    <w:p>
      <w:pPr>
        <w:adjustRightInd w:val="0"/>
        <w:snapToGrid w:val="0"/>
        <w:spacing w:line="360" w:lineRule="auto"/>
        <w:ind w:firstLine="525" w:firstLineChars="250"/>
        <w:rPr>
          <w:rFonts w:ascii="宋体" w:hAnsi="宋体"/>
          <w:szCs w:val="21"/>
        </w:rPr>
      </w:pPr>
      <w:r>
        <w:rPr>
          <w:rFonts w:hint="eastAsia" w:ascii="宋体" w:hAnsi="宋体"/>
          <w:szCs w:val="21"/>
        </w:rPr>
        <w:t>（2）如果开标一览表内容与本表内容不一致的，以开标一览表内容为准。</w:t>
      </w:r>
    </w:p>
    <w:p>
      <w:pPr>
        <w:adjustRightInd w:val="0"/>
        <w:snapToGrid w:val="0"/>
        <w:spacing w:line="360" w:lineRule="auto"/>
        <w:ind w:firstLine="422" w:firstLineChars="200"/>
        <w:rPr>
          <w:rFonts w:ascii="宋体" w:hAnsi="宋体"/>
          <w:b/>
          <w:szCs w:val="21"/>
        </w:rPr>
      </w:pPr>
    </w:p>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pStyle w:val="4"/>
        <w:adjustRightInd w:val="0"/>
        <w:snapToGrid w:val="0"/>
        <w:spacing w:before="0" w:after="0" w:line="360" w:lineRule="auto"/>
        <w:rPr>
          <w:rFonts w:hAnsi="宋体"/>
          <w:sz w:val="28"/>
          <w:szCs w:val="28"/>
        </w:rPr>
      </w:pPr>
    </w:p>
    <w:p>
      <w:pPr>
        <w:widowControl/>
        <w:jc w:val="left"/>
        <w:rPr>
          <w:rFonts w:ascii="宋体" w:hAnsi="宋体"/>
          <w:b/>
          <w:sz w:val="32"/>
          <w:szCs w:val="22"/>
        </w:rPr>
      </w:pPr>
      <w:bookmarkStart w:id="129" w:name="_Toc43410248"/>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三.享受政府采购政策优惠的证明资料</w:t>
      </w:r>
      <w:bookmarkEnd w:id="128"/>
      <w:bookmarkEnd w:id="129"/>
    </w:p>
    <w:p>
      <w:pPr>
        <w:adjustRightInd w:val="0"/>
        <w:snapToGrid w:val="0"/>
        <w:spacing w:line="360" w:lineRule="auto"/>
        <w:ind w:firstLine="504" w:firstLineChars="200"/>
        <w:rPr>
          <w:rFonts w:ascii="宋体" w:hAnsi="宋体" w:cs="宋体"/>
          <w:bCs/>
          <w:spacing w:val="6"/>
          <w:kern w:val="0"/>
          <w:sz w:val="24"/>
          <w:szCs w:val="24"/>
        </w:rPr>
      </w:pPr>
      <w:r>
        <w:rPr>
          <w:rFonts w:hint="eastAsia" w:ascii="宋体" w:hAnsi="宋体" w:cs="宋体"/>
          <w:bCs/>
          <w:spacing w:val="6"/>
          <w:kern w:val="0"/>
          <w:sz w:val="24"/>
          <w:szCs w:val="24"/>
        </w:rPr>
        <w:t>供应商符合谈判文件要求，须提供下列证明资料，并填写相关数据。否则，评审时不予以考虑。</w:t>
      </w:r>
    </w:p>
    <w:p>
      <w:pPr>
        <w:adjustRightInd w:val="0"/>
        <w:snapToGrid w:val="0"/>
        <w:spacing w:line="360" w:lineRule="auto"/>
        <w:jc w:val="center"/>
        <w:rPr>
          <w:rFonts w:ascii="宋体" w:hAnsi="宋体"/>
          <w:sz w:val="24"/>
          <w:szCs w:val="24"/>
        </w:rPr>
      </w:pPr>
    </w:p>
    <w:p>
      <w:pPr>
        <w:adjustRightInd w:val="0"/>
        <w:snapToGrid w:val="0"/>
        <w:spacing w:line="360" w:lineRule="auto"/>
        <w:jc w:val="center"/>
        <w:rPr>
          <w:rFonts w:ascii="宋体" w:hAnsi="宋体"/>
          <w:sz w:val="24"/>
          <w:szCs w:val="24"/>
        </w:rPr>
      </w:pPr>
    </w:p>
    <w:p>
      <w:pPr>
        <w:adjustRightInd w:val="0"/>
        <w:snapToGrid w:val="0"/>
        <w:spacing w:line="360" w:lineRule="auto"/>
        <w:ind w:firstLine="504" w:firstLineChars="200"/>
        <w:rPr>
          <w:rFonts w:ascii="宋体" w:hAnsi="宋体" w:cs="宋体"/>
          <w:bCs/>
          <w:spacing w:val="6"/>
          <w:kern w:val="0"/>
          <w:sz w:val="24"/>
          <w:szCs w:val="24"/>
        </w:rPr>
      </w:pPr>
    </w:p>
    <w:p>
      <w:pPr>
        <w:adjustRightInd w:val="0"/>
        <w:snapToGrid w:val="0"/>
        <w:spacing w:line="360" w:lineRule="auto"/>
        <w:jc w:val="center"/>
        <w:rPr>
          <w:rFonts w:hint="eastAsia" w:ascii="宋体" w:hAnsi="宋体"/>
          <w:b/>
          <w:sz w:val="32"/>
          <w:szCs w:val="22"/>
        </w:rPr>
      </w:pPr>
      <w:r>
        <w:rPr>
          <w:rFonts w:hint="eastAsia" w:ascii="宋体" w:hAnsi="宋体"/>
          <w:b/>
          <w:sz w:val="32"/>
          <w:szCs w:val="22"/>
          <w:lang w:val="en-US" w:eastAsia="zh-CN"/>
        </w:rPr>
        <w:t>1.中小企业声明函（货物）</w:t>
      </w:r>
    </w:p>
    <w:p>
      <w:pPr>
        <w:pStyle w:val="133"/>
        <w:pageBreakBefore w:val="0"/>
        <w:kinsoku/>
        <w:wordWrap/>
        <w:overflowPunct/>
        <w:topLinePunct w:val="0"/>
        <w:autoSpaceDE/>
        <w:autoSpaceDN/>
        <w:bidi w:val="0"/>
        <w:adjustRightInd w:val="0"/>
        <w:snapToGrid w:val="0"/>
        <w:spacing w:beforeAutospacing="0" w:afterAutospacing="0" w:line="240" w:lineRule="auto"/>
        <w:jc w:val="center"/>
        <w:rPr>
          <w:rFonts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w:t>
      </w:r>
      <w:bookmarkStart w:id="139" w:name="_GoBack"/>
      <w:bookmarkEnd w:id="139"/>
      <w:r>
        <w:rPr>
          <w:rFonts w:hint="eastAsia" w:ascii="宋体" w:hAnsi="宋体" w:eastAsia="宋体" w:cs="宋体"/>
          <w:color w:val="000000"/>
          <w:kern w:val="0"/>
          <w:sz w:val="24"/>
          <w:szCs w:val="24"/>
          <w:lang w:val="en-US" w:eastAsia="zh-CN" w:bidi="ar"/>
        </w:rPr>
        <w:t>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hint="eastAsia" w:ascii="宋体" w:hAnsi="宋体" w:eastAsia="宋体" w:cs="宋体"/>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宋体" w:hAnsi="宋体" w:eastAsia="宋体" w:cs="宋体"/>
          <w:color w:val="auto"/>
          <w:sz w:val="24"/>
        </w:rPr>
        <w:t xml:space="preserve">法定代表人或企业负责人： </w:t>
      </w:r>
      <w:r>
        <w:rPr>
          <w:rFonts w:hint="eastAsia" w:ascii="宋体" w:hAnsi="宋体" w:eastAsia="宋体" w:cs="宋体"/>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480" w:firstLineChars="200"/>
        <w:jc w:val="center"/>
        <w:textAlignment w:val="auto"/>
        <w:rPr>
          <w:rFonts w:hint="eastAsia" w:asciiTheme="minorEastAsia" w:hAnsiTheme="minorEastAsia" w:eastAsiaTheme="minorEastAsia"/>
          <w:b/>
          <w:bCs/>
          <w:kern w:val="2"/>
          <w:sz w:val="24"/>
          <w:szCs w:val="24"/>
          <w:lang w:val="en-US" w:eastAsia="zh-CN"/>
        </w:rPr>
      </w:pPr>
      <w:r>
        <w:rPr>
          <w:rFonts w:hint="eastAsia" w:asciiTheme="minorEastAsia" w:hAnsiTheme="minorEastAsia" w:eastAsiaTheme="minorEastAsia"/>
          <w:b/>
          <w:bCs/>
          <w:kern w:val="2"/>
          <w:sz w:val="24"/>
          <w:szCs w:val="24"/>
          <w:lang w:val="en-US" w:eastAsia="zh-CN"/>
        </w:rPr>
        <w:t>中小企业声明函（工程、服务）</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center"/>
        <w:textAlignment w:val="auto"/>
        <w:rPr>
          <w:rFonts w:hint="eastAsia"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hint="eastAsia" w:ascii="宋体" w:hAnsi="宋体" w:eastAsia="宋体" w:cs="宋体"/>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宋体" w:hAnsi="宋体" w:eastAsia="宋体" w:cs="宋体"/>
          <w:color w:val="auto"/>
          <w:sz w:val="24"/>
        </w:rPr>
        <w:t xml:space="preserve">法定代表人或企业负责人： </w:t>
      </w:r>
      <w:r>
        <w:rPr>
          <w:rFonts w:hint="eastAsia" w:ascii="宋体" w:hAnsi="宋体" w:eastAsia="宋体" w:cs="宋体"/>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pStyle w:val="133"/>
        <w:snapToGrid w:val="0"/>
        <w:spacing w:beforeLines="20" w:afterLines="20" w:line="360" w:lineRule="auto"/>
        <w:jc w:val="center"/>
        <w:rPr>
          <w:rFonts w:hint="eastAsia" w:hAnsi="宋体"/>
          <w:b/>
          <w:bCs/>
          <w:kern w:val="2"/>
          <w:szCs w:val="24"/>
        </w:rPr>
      </w:pPr>
    </w:p>
    <w:p>
      <w:pPr>
        <w:adjustRightInd w:val="0"/>
        <w:snapToGrid w:val="0"/>
        <w:spacing w:line="360" w:lineRule="auto"/>
        <w:jc w:val="center"/>
        <w:rPr>
          <w:rFonts w:ascii="宋体" w:hAnsi="宋体"/>
          <w:sz w:val="24"/>
          <w:szCs w:val="24"/>
        </w:rPr>
      </w:pPr>
    </w:p>
    <w:p>
      <w:pPr>
        <w:widowControl/>
        <w:jc w:val="left"/>
        <w:rPr>
          <w:rFonts w:ascii="宋体" w:hAnsi="宋体"/>
          <w:b/>
          <w:sz w:val="32"/>
          <w:szCs w:val="22"/>
        </w:rPr>
      </w:pPr>
      <w:bookmarkStart w:id="130" w:name="_Toc36365817"/>
      <w:bookmarkStart w:id="131" w:name="_Toc43410250"/>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2.残疾人福利性单位声明函</w:t>
      </w:r>
      <w:bookmarkEnd w:id="130"/>
      <w:bookmarkEnd w:id="131"/>
    </w:p>
    <w:p>
      <w:pPr>
        <w:adjustRightInd w:val="0"/>
        <w:snapToGrid w:val="0"/>
        <w:spacing w:line="360" w:lineRule="auto"/>
        <w:jc w:val="center"/>
        <w:rPr>
          <w:rFonts w:ascii="宋体" w:hAnsi="宋体"/>
          <w:b/>
          <w:spacing w:val="6"/>
          <w:sz w:val="24"/>
          <w:szCs w:val="24"/>
        </w:rPr>
      </w:pPr>
      <w:r>
        <w:rPr>
          <w:rFonts w:hint="eastAsia" w:ascii="宋体" w:hAnsi="宋体"/>
          <w:b/>
          <w:spacing w:val="6"/>
          <w:sz w:val="24"/>
          <w:szCs w:val="24"/>
        </w:rPr>
        <w:t>(不属于残疾人福利性单位的无需填写)</w:t>
      </w: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504" w:firstLineChars="200"/>
        <w:rPr>
          <w:rFonts w:ascii="宋体" w:hAnsi="宋体"/>
          <w:spacing w:val="6"/>
          <w:sz w:val="24"/>
          <w:szCs w:val="24"/>
        </w:rPr>
      </w:pPr>
      <w:r>
        <w:rPr>
          <w:rFonts w:hint="eastAsia" w:ascii="宋体" w:hAnsi="宋体"/>
          <w:spacing w:val="6"/>
          <w:sz w:val="24"/>
          <w:szCs w:val="24"/>
        </w:rPr>
        <w:t>本单位郑重声明，根据《财政部 民政部 中国残疾人联合会关于促进残疾人就业政府采购政策的通知》（财库</w:t>
      </w:r>
      <w:r>
        <w:rPr>
          <w:rFonts w:hint="eastAsia" w:ascii="宋体" w:hAnsi="宋体"/>
          <w:sz w:val="24"/>
          <w:szCs w:val="24"/>
        </w:rPr>
        <w:t>〔2017〕141</w:t>
      </w:r>
      <w:r>
        <w:rPr>
          <w:rFonts w:hint="eastAsia" w:ascii="宋体" w:hAnsi="宋体"/>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504" w:firstLineChars="200"/>
        <w:rPr>
          <w:rFonts w:ascii="宋体" w:hAnsi="宋体"/>
          <w:spacing w:val="6"/>
          <w:sz w:val="24"/>
          <w:szCs w:val="24"/>
        </w:rPr>
      </w:pPr>
      <w:r>
        <w:rPr>
          <w:rFonts w:hint="eastAsia" w:ascii="宋体" w:hAnsi="宋体"/>
          <w:spacing w:val="6"/>
          <w:sz w:val="24"/>
          <w:szCs w:val="24"/>
        </w:rPr>
        <w:t>本单位对上述声明的真实性负责。如有虚假，将依法承担相应责任。</w:t>
      </w: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adjustRightInd w:val="0"/>
        <w:snapToGrid w:val="0"/>
        <w:spacing w:line="360" w:lineRule="auto"/>
        <w:jc w:val="center"/>
        <w:rPr>
          <w:rFonts w:ascii="宋体" w:hAnsi="宋体"/>
          <w:b/>
          <w:sz w:val="32"/>
          <w:szCs w:val="22"/>
        </w:rPr>
      </w:pPr>
      <w:bookmarkStart w:id="132" w:name="_Toc36365818"/>
      <w:bookmarkStart w:id="133" w:name="_Toc43410251"/>
    </w:p>
    <w:p>
      <w:pPr>
        <w:adjustRightInd w:val="0"/>
        <w:snapToGrid w:val="0"/>
        <w:spacing w:line="360" w:lineRule="auto"/>
        <w:jc w:val="center"/>
        <w:rPr>
          <w:rFonts w:ascii="宋体" w:hAnsi="宋体"/>
          <w:b/>
          <w:sz w:val="32"/>
          <w:szCs w:val="22"/>
        </w:rPr>
      </w:pPr>
      <w:r>
        <w:rPr>
          <w:rFonts w:hint="eastAsia" w:ascii="宋体" w:hAnsi="宋体"/>
          <w:b/>
          <w:sz w:val="32"/>
          <w:szCs w:val="22"/>
        </w:rPr>
        <w:t>3.监狱企业证明资料</w:t>
      </w:r>
      <w:bookmarkEnd w:id="132"/>
      <w:bookmarkEnd w:id="133"/>
    </w:p>
    <w:p>
      <w:pPr>
        <w:adjustRightInd w:val="0"/>
        <w:snapToGrid w:val="0"/>
        <w:spacing w:line="360" w:lineRule="auto"/>
        <w:jc w:val="center"/>
        <w:rPr>
          <w:rFonts w:ascii="宋体" w:hAnsi="宋体"/>
          <w:b/>
          <w:spacing w:val="6"/>
          <w:sz w:val="24"/>
          <w:szCs w:val="24"/>
        </w:rPr>
      </w:pPr>
      <w:r>
        <w:rPr>
          <w:rFonts w:hint="eastAsia" w:ascii="宋体" w:hAnsi="宋体"/>
          <w:b/>
          <w:spacing w:val="6"/>
          <w:sz w:val="24"/>
          <w:szCs w:val="24"/>
        </w:rPr>
        <w:t>(不属于监狱企业的无需提供)</w:t>
      </w:r>
    </w:p>
    <w:p>
      <w:pPr>
        <w:adjustRightInd w:val="0"/>
        <w:snapToGrid w:val="0"/>
        <w:spacing w:line="360" w:lineRule="auto"/>
        <w:rPr>
          <w:rFonts w:ascii="宋体" w:hAnsi="宋体"/>
          <w:sz w:val="24"/>
          <w:szCs w:val="24"/>
        </w:rPr>
      </w:pPr>
    </w:p>
    <w:p>
      <w:pPr>
        <w:adjustRightInd w:val="0"/>
        <w:snapToGrid w:val="0"/>
        <w:spacing w:line="360" w:lineRule="auto"/>
        <w:ind w:firstLine="504" w:firstLineChars="200"/>
        <w:jc w:val="left"/>
        <w:rPr>
          <w:rFonts w:ascii="宋体" w:hAnsi="宋体"/>
          <w:sz w:val="24"/>
          <w:szCs w:val="24"/>
        </w:rPr>
      </w:pPr>
      <w:r>
        <w:rPr>
          <w:rFonts w:hint="eastAsia" w:ascii="宋体" w:hAnsi="宋体" w:cs="宋体"/>
          <w:bCs/>
          <w:spacing w:val="6"/>
          <w:kern w:val="0"/>
          <w:sz w:val="24"/>
          <w:szCs w:val="24"/>
        </w:rPr>
        <w:t>说明：</w:t>
      </w:r>
      <w:r>
        <w:rPr>
          <w:rFonts w:hint="eastAsia" w:ascii="宋体" w:hAnsi="宋体"/>
          <w:sz w:val="24"/>
          <w:szCs w:val="24"/>
        </w:rPr>
        <w:t>按</w:t>
      </w:r>
      <w:r>
        <w:rPr>
          <w:rFonts w:hint="eastAsia" w:ascii="宋体" w:hAnsi="宋体"/>
          <w:spacing w:val="6"/>
          <w:sz w:val="24"/>
          <w:szCs w:val="24"/>
        </w:rPr>
        <w:t>《</w:t>
      </w:r>
      <w:r>
        <w:rPr>
          <w:rFonts w:hint="eastAsia" w:ascii="宋体" w:hAnsi="宋体"/>
          <w:sz w:val="24"/>
          <w:szCs w:val="24"/>
        </w:rPr>
        <w:t>财政部 司法部关于政府采购支持监狱企业发展有关问题的通知</w:t>
      </w:r>
      <w:r>
        <w:rPr>
          <w:rFonts w:hint="eastAsia" w:ascii="宋体" w:hAnsi="宋体"/>
          <w:spacing w:val="6"/>
          <w:sz w:val="24"/>
          <w:szCs w:val="24"/>
        </w:rPr>
        <w:t>》</w:t>
      </w:r>
      <w:r>
        <w:rPr>
          <w:rFonts w:hint="eastAsia" w:ascii="宋体" w:hAnsi="宋体"/>
          <w:sz w:val="24"/>
          <w:szCs w:val="24"/>
        </w:rPr>
        <w:t>(财库〔2014〕68号)文件规定，监狱企业参加政府采购活动时，应当提供由省级以上监狱管理局、戒毒管理局(含新疆生产建设兵团)出具的属于监狱企业的证明文件，并加盖供应商公章。</w:t>
      </w: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adjustRightInd w:val="0"/>
        <w:snapToGrid w:val="0"/>
        <w:spacing w:line="360" w:lineRule="auto"/>
        <w:ind w:firstLine="480" w:firstLineChars="200"/>
        <w:jc w:val="left"/>
        <w:rPr>
          <w:rFonts w:ascii="宋体" w:hAnsi="宋体"/>
          <w:sz w:val="24"/>
          <w:szCs w:val="24"/>
        </w:rPr>
      </w:pPr>
    </w:p>
    <w:p>
      <w:pPr>
        <w:adjustRightInd w:val="0"/>
        <w:snapToGrid w:val="0"/>
        <w:spacing w:line="360" w:lineRule="auto"/>
        <w:ind w:firstLine="480" w:firstLineChars="200"/>
        <w:jc w:val="left"/>
        <w:rPr>
          <w:rFonts w:ascii="宋体" w:hAnsi="宋体"/>
          <w:sz w:val="24"/>
          <w:szCs w:val="24"/>
        </w:rPr>
      </w:pPr>
    </w:p>
    <w:p>
      <w:pPr>
        <w:adjustRightInd w:val="0"/>
        <w:snapToGrid w:val="0"/>
        <w:spacing w:line="360" w:lineRule="auto"/>
        <w:ind w:firstLine="480" w:firstLineChars="200"/>
        <w:jc w:val="left"/>
        <w:rPr>
          <w:rFonts w:ascii="宋体" w:hAnsi="宋体"/>
          <w:sz w:val="24"/>
          <w:szCs w:val="24"/>
        </w:rPr>
      </w:pPr>
    </w:p>
    <w:p>
      <w:pPr>
        <w:widowControl/>
        <w:jc w:val="left"/>
        <w:rPr>
          <w:rFonts w:ascii="宋体" w:hAnsi="宋体"/>
          <w:b/>
          <w:sz w:val="32"/>
          <w:szCs w:val="22"/>
        </w:rPr>
      </w:pPr>
      <w:bookmarkStart w:id="134" w:name="_Toc36365820"/>
      <w:bookmarkStart w:id="135" w:name="_Toc43410252"/>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ascii="宋体" w:hAnsi="宋体"/>
          <w:b/>
          <w:sz w:val="32"/>
          <w:szCs w:val="22"/>
        </w:rPr>
        <w:t>4</w:t>
      </w:r>
      <w:r>
        <w:rPr>
          <w:rFonts w:hint="eastAsia" w:ascii="宋体" w:hAnsi="宋体"/>
          <w:b/>
          <w:sz w:val="32"/>
          <w:szCs w:val="22"/>
        </w:rPr>
        <w:t>.价格评审优惠货物清单</w:t>
      </w:r>
      <w:bookmarkEnd w:id="134"/>
      <w:r>
        <w:rPr>
          <w:rFonts w:hint="eastAsia" w:ascii="宋体" w:hAnsi="宋体"/>
          <w:b/>
          <w:sz w:val="32"/>
          <w:szCs w:val="22"/>
        </w:rPr>
        <w:t>（如有）</w:t>
      </w:r>
      <w:bookmarkEnd w:id="135"/>
    </w:p>
    <w:tbl>
      <w:tblPr>
        <w:tblStyle w:val="50"/>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7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960" w:hRule="atLeast"/>
        </w:trPr>
        <w:tc>
          <w:tcPr>
            <w:tcW w:w="9375" w:type="dxa"/>
            <w:gridSpan w:val="7"/>
            <w:vAlign w:val="center"/>
          </w:tcPr>
          <w:p>
            <w:pPr>
              <w:widowControl/>
              <w:adjustRightInd w:val="0"/>
              <w:snapToGrid w:val="0"/>
              <w:spacing w:line="360" w:lineRule="auto"/>
              <w:ind w:firstLine="480" w:firstLineChars="200"/>
              <w:jc w:val="left"/>
              <w:rPr>
                <w:rFonts w:ascii="宋体" w:hAnsi="宋体"/>
                <w:kern w:val="0"/>
                <w:sz w:val="24"/>
                <w:szCs w:val="24"/>
              </w:rPr>
            </w:pPr>
            <w:r>
              <w:rPr>
                <w:rFonts w:hint="eastAsia" w:ascii="宋体" w:hAnsi="宋体"/>
                <w:kern w:val="0"/>
                <w:sz w:val="24"/>
                <w:szCs w:val="24"/>
              </w:rPr>
              <w:t>以下为供应商提供的享受价格评审优惠的货物，</w:t>
            </w:r>
            <w:r>
              <w:rPr>
                <w:rFonts w:hint="eastAsia" w:ascii="宋体" w:hAnsi="宋体" w:cs="宋体"/>
                <w:kern w:val="0"/>
                <w:sz w:val="24"/>
                <w:szCs w:val="24"/>
              </w:rPr>
              <w:t>供应商</w:t>
            </w:r>
            <w:r>
              <w:rPr>
                <w:rFonts w:hint="eastAsia" w:ascii="宋体" w:hAnsi="宋体"/>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1</w:t>
            </w:r>
          </w:p>
        </w:tc>
        <w:tc>
          <w:tcPr>
            <w:tcW w:w="1134"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宋体" w:hAnsi="宋体"/>
                <w:kern w:val="0"/>
                <w:sz w:val="24"/>
                <w:szCs w:val="24"/>
              </w:rPr>
            </w:pPr>
            <w:r>
              <w:rPr>
                <w:rFonts w:hint="eastAsia" w:ascii="宋体" w:hAnsi="宋体"/>
                <w:kern w:val="0"/>
                <w:sz w:val="24"/>
                <w:szCs w:val="24"/>
              </w:rPr>
              <w:t>3</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4</w:t>
            </w:r>
          </w:p>
        </w:tc>
        <w:tc>
          <w:tcPr>
            <w:tcW w:w="1701"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5</w:t>
            </w:r>
          </w:p>
        </w:tc>
        <w:tc>
          <w:tcPr>
            <w:tcW w:w="1843"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6</w:t>
            </w:r>
          </w:p>
        </w:tc>
        <w:tc>
          <w:tcPr>
            <w:tcW w:w="1720"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序号</w:t>
            </w:r>
          </w:p>
        </w:tc>
        <w:tc>
          <w:tcPr>
            <w:tcW w:w="1134"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价款（元）</w:t>
            </w:r>
          </w:p>
        </w:tc>
        <w:tc>
          <w:tcPr>
            <w:tcW w:w="1701"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货物制造商名称</w:t>
            </w:r>
          </w:p>
        </w:tc>
        <w:tc>
          <w:tcPr>
            <w:tcW w:w="1843"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货物制造商类型</w:t>
            </w:r>
          </w:p>
        </w:tc>
        <w:tc>
          <w:tcPr>
            <w:tcW w:w="1720"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1</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中型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2</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中型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小计</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1</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小型、微型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2</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小型、微型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监狱企业</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残疾人福利性单位</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小计</w:t>
            </w:r>
          </w:p>
        </w:tc>
        <w:tc>
          <w:tcPr>
            <w:tcW w:w="1134"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c>
          <w:tcPr>
            <w:tcW w:w="1843"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c>
          <w:tcPr>
            <w:tcW w:w="1720"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r>
    </w:tbl>
    <w:p>
      <w:pPr>
        <w:adjustRightInd w:val="0"/>
        <w:snapToGrid w:val="0"/>
        <w:rPr>
          <w:rFonts w:ascii="宋体" w:hAnsi="宋体"/>
          <w:sz w:val="24"/>
          <w:szCs w:val="24"/>
        </w:rPr>
      </w:pPr>
      <w:r>
        <w:rPr>
          <w:rFonts w:hint="eastAsia" w:ascii="宋体" w:hAnsi="宋体"/>
          <w:sz w:val="24"/>
          <w:szCs w:val="24"/>
        </w:rPr>
        <w:t>说明：</w:t>
      </w:r>
    </w:p>
    <w:p>
      <w:pPr>
        <w:adjustRightInd w:val="0"/>
        <w:snapToGrid w:val="0"/>
        <w:ind w:firstLine="480" w:firstLineChars="200"/>
        <w:rPr>
          <w:rFonts w:ascii="宋体" w:hAnsi="宋体"/>
          <w:sz w:val="24"/>
          <w:szCs w:val="24"/>
        </w:rPr>
      </w:pPr>
      <w:r>
        <w:rPr>
          <w:rFonts w:hint="eastAsia" w:ascii="宋体" w:hAnsi="宋体"/>
          <w:sz w:val="24"/>
          <w:szCs w:val="24"/>
        </w:rPr>
        <w:t>1.本清单用于计算政府采购价格评审优惠应享受的政府采购政策价格扣除。且提供的货物为中型、小型、微型企业制造的，包括视同小型、微型企业，享受评审中价格扣除的监狱企业、残疾人福利性单位制造的货物。货物制造商类型填写中型、小型、微型企业或监狱企业或残疾人福利性单位。</w:t>
      </w:r>
    </w:p>
    <w:p>
      <w:pPr>
        <w:adjustRightInd w:val="0"/>
        <w:snapToGrid w:val="0"/>
        <w:ind w:firstLine="480" w:firstLineChars="200"/>
        <w:rPr>
          <w:rFonts w:ascii="宋体" w:hAnsi="宋体"/>
          <w:sz w:val="24"/>
          <w:szCs w:val="24"/>
        </w:rPr>
      </w:pPr>
      <w:r>
        <w:rPr>
          <w:rFonts w:hint="eastAsia" w:ascii="宋体" w:hAnsi="宋体"/>
          <w:sz w:val="24"/>
          <w:szCs w:val="24"/>
        </w:rPr>
        <w:t>2.栏目4“价款”为本款货物的合计价款，包含该货物所有隐含的内容，如运输费、保险费、安装调试费、管理费和利润等。</w:t>
      </w:r>
      <w:r>
        <w:rPr>
          <w:rFonts w:hint="eastAsia" w:ascii="宋体" w:hAnsi="宋体"/>
          <w:sz w:val="24"/>
          <w:szCs w:val="24"/>
          <w:highlight w:val="yellow"/>
        </w:rPr>
        <w:t>经3轮报价后，上述报价按同比例（最后报价与首轮报价相比）下浮后的报价，作为享受政府采购政策价格扣除的依据。</w:t>
      </w:r>
    </w:p>
    <w:p>
      <w:pPr>
        <w:adjustRightInd w:val="0"/>
        <w:snapToGrid w:val="0"/>
        <w:ind w:firstLine="480" w:firstLineChars="200"/>
        <w:rPr>
          <w:rFonts w:ascii="宋体" w:hAnsi="宋体"/>
          <w:bCs/>
          <w:sz w:val="24"/>
          <w:szCs w:val="24"/>
        </w:rPr>
      </w:pPr>
      <w:r>
        <w:rPr>
          <w:rFonts w:hint="eastAsia" w:ascii="宋体" w:hAnsi="宋体"/>
          <w:sz w:val="24"/>
          <w:szCs w:val="24"/>
        </w:rPr>
        <w:t>3.</w:t>
      </w:r>
      <w:r>
        <w:rPr>
          <w:rFonts w:hint="eastAsia" w:ascii="宋体" w:hAnsi="宋体" w:cs="宋体"/>
          <w:kern w:val="0"/>
          <w:sz w:val="24"/>
          <w:szCs w:val="24"/>
        </w:rPr>
        <w:t>供应商</w:t>
      </w:r>
      <w:r>
        <w:rPr>
          <w:rFonts w:hint="eastAsia" w:ascii="宋体" w:hAnsi="宋体"/>
          <w:bCs/>
          <w:sz w:val="24"/>
          <w:szCs w:val="24"/>
        </w:rPr>
        <w:t>在投标截止时间前修改“开标一览表”中的投标响应的，应修改本表相应内容。否则，评审时涉及本表所有优惠不予以考虑。</w:t>
      </w:r>
    </w:p>
    <w:p>
      <w:pPr>
        <w:adjustRightInd w:val="0"/>
        <w:snapToGrid w:val="0"/>
        <w:ind w:firstLine="480" w:firstLineChars="200"/>
        <w:rPr>
          <w:rFonts w:ascii="宋体" w:hAnsi="宋体"/>
          <w:bCs/>
          <w:sz w:val="24"/>
          <w:szCs w:val="24"/>
        </w:rPr>
      </w:pPr>
      <w:r>
        <w:rPr>
          <w:rFonts w:hint="eastAsia" w:ascii="宋体" w:hAnsi="宋体"/>
          <w:bCs/>
          <w:sz w:val="24"/>
          <w:szCs w:val="24"/>
        </w:rPr>
        <w:t>4</w:t>
      </w:r>
      <w:r>
        <w:rPr>
          <w:rFonts w:ascii="宋体" w:hAnsi="宋体"/>
          <w:bCs/>
          <w:sz w:val="24"/>
          <w:szCs w:val="24"/>
        </w:rPr>
        <w:t>.</w:t>
      </w:r>
      <w:r>
        <w:rPr>
          <w:rFonts w:hint="eastAsia" w:ascii="宋体" w:hAnsi="宋体"/>
          <w:bCs/>
          <w:sz w:val="24"/>
          <w:szCs w:val="24"/>
        </w:rPr>
        <w:t>本表作为中标结果公告的附件，在蚌埠市公共资源交易中心网站公示。</w:t>
      </w:r>
    </w:p>
    <w:p>
      <w:pPr>
        <w:adjustRightInd w:val="0"/>
        <w:snapToGrid w:val="0"/>
        <w:ind w:firstLine="482" w:firstLineChars="200"/>
        <w:rPr>
          <w:rFonts w:ascii="宋体" w:hAnsi="宋体"/>
          <w:b/>
          <w:sz w:val="24"/>
          <w:szCs w:val="24"/>
        </w:rPr>
      </w:pPr>
    </w:p>
    <w:p>
      <w:pPr>
        <w:adjustRightInd w:val="0"/>
        <w:snapToGrid w:val="0"/>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（盖公章）</w:t>
      </w:r>
    </w:p>
    <w:p>
      <w:pPr>
        <w:adjustRightInd w:val="0"/>
        <w:snapToGrid w:val="0"/>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adjustRightInd w:val="0"/>
        <w:snapToGrid w:val="0"/>
        <w:spacing w:line="360" w:lineRule="auto"/>
        <w:ind w:firstLine="5059" w:firstLineChars="2000"/>
        <w:rPr>
          <w:rFonts w:ascii="宋体" w:hAnsi="宋体" w:cs="宋体"/>
          <w:spacing w:val="6"/>
          <w:kern w:val="0"/>
          <w:sz w:val="24"/>
          <w:szCs w:val="24"/>
        </w:rPr>
      </w:pPr>
      <w:r>
        <w:rPr>
          <w:rFonts w:ascii="宋体" w:hAnsi="宋体" w:cs="宋体"/>
          <w:b/>
          <w:bCs/>
          <w:spacing w:val="6"/>
          <w:kern w:val="0"/>
          <w:sz w:val="24"/>
          <w:szCs w:val="24"/>
        </w:rPr>
        <w:br w:type="page"/>
      </w:r>
    </w:p>
    <w:p>
      <w:pPr>
        <w:rPr>
          <w:rFonts w:ascii="黑体" w:eastAsia="黑体"/>
          <w:bCs/>
          <w:sz w:val="24"/>
        </w:rPr>
        <w:sectPr>
          <w:pgSz w:w="11907" w:h="16840"/>
          <w:pgMar w:top="1134" w:right="1134" w:bottom="1134" w:left="1134" w:header="851" w:footer="992" w:gutter="0"/>
          <w:cols w:space="720" w:num="1"/>
          <w:docGrid w:linePitch="303" w:charSpace="0"/>
        </w:sectPr>
      </w:pPr>
    </w:p>
    <w:permEnd w:id="82"/>
    <w:p>
      <w:pPr>
        <w:pStyle w:val="3"/>
        <w:spacing w:line="360" w:lineRule="auto"/>
        <w:rPr>
          <w:rFonts w:ascii="宋体" w:hAnsi="宋体" w:eastAsia="宋体"/>
          <w:kern w:val="0"/>
          <w:sz w:val="24"/>
          <w:szCs w:val="24"/>
        </w:rPr>
      </w:pPr>
      <w:bookmarkStart w:id="136" w:name="_Toc45632713"/>
      <w:bookmarkStart w:id="137" w:name="_Toc43410253"/>
      <w:bookmarkStart w:id="138" w:name="_Toc36365822"/>
      <w:r>
        <w:rPr>
          <w:rFonts w:hint="eastAsia" w:ascii="宋体" w:hAnsi="宋体" w:eastAsia="宋体"/>
        </w:rPr>
        <w:t>第七章 安徽蚌埠公共资源交易服务网上招投标操作规程（暂行）</w:t>
      </w:r>
      <w:bookmarkEnd w:id="136"/>
      <w:bookmarkEnd w:id="137"/>
      <w:bookmarkEnd w:id="138"/>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adjustRightInd w:val="0"/>
        <w:snapToGrid w:val="0"/>
        <w:spacing w:line="360" w:lineRule="auto"/>
        <w:rPr>
          <w:rFonts w:ascii="宋体" w:hAnsi="宋体"/>
          <w:sz w:val="24"/>
          <w:szCs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rPr>
          <w:rFonts w:ascii="宋体" w:hAnsi="宋体"/>
          <w:b/>
          <w:sz w:val="28"/>
        </w:rPr>
      </w:pPr>
    </w:p>
    <w:p>
      <w:pPr>
        <w:spacing w:line="360" w:lineRule="auto"/>
        <w:rPr>
          <w:rFonts w:ascii="宋体" w:hAnsi="宋体"/>
          <w:b/>
          <w:sz w:val="28"/>
        </w:rPr>
      </w:pPr>
    </w:p>
    <w:p>
      <w:pPr>
        <w:spacing w:line="360" w:lineRule="auto"/>
        <w:rPr>
          <w:rFonts w:ascii="宋体" w:hAnsi="宋体"/>
          <w:b/>
          <w:bCs/>
          <w:sz w:val="32"/>
          <w:szCs w:val="32"/>
        </w:rPr>
        <w:sectPr>
          <w:pgSz w:w="11907" w:h="16840"/>
          <w:pgMar w:top="1134" w:right="1134" w:bottom="1134" w:left="1134" w:header="851" w:footer="992" w:gutter="0"/>
          <w:cols w:space="720" w:num="1"/>
          <w:docGrid w:linePitch="303" w:charSpace="0"/>
        </w:sectPr>
      </w:pPr>
      <w:permStart w:id="83" w:edGrp="everyone"/>
    </w:p>
    <w:permEnd w:id="83"/>
    <w:p>
      <w:pPr>
        <w:adjustRightInd w:val="0"/>
        <w:snapToGrid w:val="0"/>
        <w:spacing w:line="360" w:lineRule="auto"/>
        <w:ind w:firstLine="562" w:firstLineChars="200"/>
        <w:jc w:val="left"/>
        <w:rPr>
          <w:rFonts w:ascii="宋体" w:hAnsi="宋体"/>
          <w:b/>
          <w:bCs/>
          <w:color w:val="000000"/>
          <w:kern w:val="0"/>
          <w:sz w:val="28"/>
          <w:szCs w:val="28"/>
        </w:rPr>
      </w:pPr>
      <w:r>
        <w:rPr>
          <w:rFonts w:hint="eastAsia" w:ascii="宋体" w:hAnsi="宋体"/>
          <w:b/>
          <w:bCs/>
          <w:color w:val="000000"/>
          <w:kern w:val="0"/>
          <w:sz w:val="28"/>
          <w:szCs w:val="28"/>
        </w:rPr>
        <w:t>谈判文件附件：</w:t>
      </w:r>
    </w:p>
    <w:p>
      <w:pPr>
        <w:spacing w:line="360" w:lineRule="auto"/>
        <w:jc w:val="center"/>
        <w:rPr>
          <w:rFonts w:ascii="宋体" w:hAnsi="宋体"/>
          <w:b/>
          <w:sz w:val="28"/>
        </w:rPr>
      </w:pPr>
      <w:r>
        <w:rPr>
          <w:rFonts w:hint="eastAsia" w:ascii="宋体" w:hAnsi="宋体"/>
          <w:b/>
          <w:sz w:val="28"/>
        </w:rPr>
        <w:t>一．供应商不良信用记录查询情况表</w:t>
      </w:r>
    </w:p>
    <w:p>
      <w:pPr>
        <w:spacing w:line="360" w:lineRule="auto"/>
        <w:rPr>
          <w:rFonts w:ascii="宋体" w:hAnsi="宋体"/>
          <w:szCs w:val="24"/>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162"/>
        <w:gridCol w:w="1842"/>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84" w:edGrp="everyone" w:colFirst="0" w:colLast="0"/>
            <w:permStart w:id="85" w:edGrp="everyone" w:colFirst="1" w:colLast="1"/>
            <w:permStart w:id="86" w:edGrp="everyone" w:colFirst="2" w:colLast="2"/>
            <w:permStart w:id="87" w:edGrp="everyone" w:colFirst="3" w:colLast="3"/>
            <w:permStart w:id="88" w:edGrp="everyone" w:colFirst="4" w:colLast="4"/>
            <w:r>
              <w:rPr>
                <w:rFonts w:hint="eastAsia" w:ascii="宋体" w:hAnsi="宋体"/>
                <w:sz w:val="24"/>
                <w:szCs w:val="24"/>
              </w:rPr>
              <w:t>项目名称</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项目编号</w:t>
            </w:r>
          </w:p>
        </w:tc>
        <w:tc>
          <w:tcPr>
            <w:tcW w:w="2196" w:type="dxa"/>
            <w:vAlign w:val="center"/>
          </w:tcPr>
          <w:p>
            <w:pPr>
              <w:spacing w:line="360" w:lineRule="auto"/>
              <w:jc w:val="center"/>
              <w:rPr>
                <w:rFonts w:ascii="宋体" w:hAnsi="宋体"/>
                <w:sz w:val="24"/>
                <w:szCs w:val="24"/>
              </w:rPr>
            </w:pPr>
          </w:p>
        </w:tc>
      </w:tr>
      <w:permEnd w:id="84"/>
      <w:permEnd w:id="85"/>
      <w:permEnd w:id="86"/>
      <w:permEnd w:id="87"/>
      <w:permEnd w:id="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89" w:edGrp="everyone" w:colFirst="0" w:colLast="0"/>
            <w:permStart w:id="90" w:edGrp="everyone" w:colFirst="1" w:colLast="1"/>
            <w:permStart w:id="91" w:edGrp="everyone" w:colFirst="2" w:colLast="2"/>
            <w:permStart w:id="92" w:edGrp="everyone" w:colFirst="3" w:colLast="3"/>
            <w:permStart w:id="93" w:edGrp="everyone" w:colFirst="4" w:colLast="4"/>
            <w:r>
              <w:rPr>
                <w:rFonts w:hint="eastAsia" w:ascii="宋体" w:hAnsi="宋体"/>
                <w:sz w:val="24"/>
                <w:szCs w:val="24"/>
              </w:rPr>
              <w:t>采购单位</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谈判日期</w:t>
            </w:r>
          </w:p>
        </w:tc>
        <w:tc>
          <w:tcPr>
            <w:tcW w:w="2196" w:type="dxa"/>
            <w:vAlign w:val="center"/>
          </w:tcPr>
          <w:p>
            <w:pPr>
              <w:spacing w:line="360" w:lineRule="auto"/>
              <w:jc w:val="center"/>
              <w:rPr>
                <w:rFonts w:ascii="宋体" w:hAnsi="宋体"/>
                <w:sz w:val="24"/>
                <w:szCs w:val="24"/>
              </w:rPr>
            </w:pPr>
          </w:p>
        </w:tc>
      </w:tr>
      <w:permEnd w:id="89"/>
      <w:permEnd w:id="90"/>
      <w:permEnd w:id="91"/>
      <w:permEnd w:id="92"/>
      <w:permEnd w:id="9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94" w:edGrp="everyone" w:colFirst="0" w:colLast="0"/>
            <w:permStart w:id="95" w:edGrp="everyone" w:colFirst="1" w:colLast="1"/>
            <w:permStart w:id="96" w:edGrp="everyone" w:colFirst="2" w:colLast="2"/>
            <w:permStart w:id="97" w:edGrp="everyone" w:colFirst="3" w:colLast="3"/>
            <w:permStart w:id="98" w:edGrp="everyone" w:colFirst="4" w:colLast="4"/>
            <w:r>
              <w:rPr>
                <w:rFonts w:hint="eastAsia" w:ascii="宋体" w:hAnsi="宋体"/>
                <w:sz w:val="24"/>
                <w:szCs w:val="24"/>
              </w:rPr>
              <w:t>标段（包号）</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预算/最高限价</w:t>
            </w:r>
          </w:p>
          <w:p>
            <w:pPr>
              <w:spacing w:line="360" w:lineRule="auto"/>
              <w:jc w:val="center"/>
              <w:rPr>
                <w:rFonts w:ascii="宋体" w:hAnsi="宋体"/>
                <w:sz w:val="24"/>
                <w:szCs w:val="24"/>
              </w:rPr>
            </w:pPr>
            <w:r>
              <w:rPr>
                <w:rFonts w:hint="eastAsia" w:ascii="宋体" w:hAnsi="宋体"/>
                <w:sz w:val="24"/>
                <w:szCs w:val="24"/>
              </w:rPr>
              <w:t>（万元）</w:t>
            </w:r>
          </w:p>
        </w:tc>
        <w:tc>
          <w:tcPr>
            <w:tcW w:w="2196" w:type="dxa"/>
            <w:vAlign w:val="center"/>
          </w:tcPr>
          <w:p>
            <w:pPr>
              <w:spacing w:line="360" w:lineRule="auto"/>
              <w:jc w:val="center"/>
              <w:rPr>
                <w:rFonts w:ascii="宋体" w:hAnsi="宋体"/>
                <w:sz w:val="24"/>
                <w:szCs w:val="24"/>
              </w:rPr>
            </w:pPr>
          </w:p>
        </w:tc>
      </w:tr>
      <w:permEnd w:id="94"/>
      <w:permEnd w:id="95"/>
      <w:permEnd w:id="96"/>
      <w:permEnd w:id="97"/>
      <w:perm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99" w:edGrp="everyone" w:colFirst="0" w:colLast="0"/>
            <w:permStart w:id="100" w:edGrp="everyone" w:colFirst="1" w:colLast="1"/>
            <w:permStart w:id="101" w:edGrp="everyone" w:colFirst="2" w:colLast="2"/>
            <w:permStart w:id="102" w:edGrp="everyone" w:colFirst="3" w:colLast="3"/>
            <w:permStart w:id="103" w:edGrp="everyone" w:colFirst="4" w:colLast="4"/>
            <w:r>
              <w:rPr>
                <w:rFonts w:hint="eastAsia" w:ascii="宋体" w:hAnsi="宋体"/>
                <w:sz w:val="24"/>
                <w:szCs w:val="24"/>
              </w:rPr>
              <w:t>投标单位</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项目责任人</w:t>
            </w:r>
          </w:p>
        </w:tc>
        <w:tc>
          <w:tcPr>
            <w:tcW w:w="2196" w:type="dxa"/>
            <w:vAlign w:val="center"/>
          </w:tcPr>
          <w:p>
            <w:pPr>
              <w:spacing w:line="360" w:lineRule="auto"/>
              <w:jc w:val="center"/>
              <w:rPr>
                <w:rFonts w:ascii="宋体" w:hAnsi="宋体"/>
                <w:sz w:val="24"/>
                <w:szCs w:val="24"/>
              </w:rPr>
            </w:pPr>
          </w:p>
        </w:tc>
      </w:tr>
      <w:permEnd w:id="99"/>
      <w:permEnd w:id="100"/>
      <w:permEnd w:id="101"/>
      <w:permEnd w:id="102"/>
      <w:permEnd w:id="1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vAlign w:val="center"/>
          </w:tcPr>
          <w:p>
            <w:pPr>
              <w:spacing w:line="360" w:lineRule="auto"/>
              <w:jc w:val="center"/>
              <w:rPr>
                <w:rFonts w:ascii="宋体" w:hAnsi="宋体"/>
                <w:sz w:val="24"/>
                <w:szCs w:val="24"/>
              </w:rPr>
            </w:pPr>
            <w:permStart w:id="104" w:edGrp="everyone" w:colFirst="0" w:colLast="0"/>
            <w:permStart w:id="105" w:edGrp="everyone" w:colFirst="1" w:colLast="1"/>
            <w:permStart w:id="106" w:edGrp="everyone" w:colFirst="2" w:colLast="2"/>
            <w:r>
              <w:rPr>
                <w:rFonts w:hint="eastAsia" w:ascii="宋体" w:hAnsi="宋体"/>
                <w:sz w:val="24"/>
                <w:szCs w:val="24"/>
              </w:rPr>
              <w:t>不良信用记</w:t>
            </w:r>
          </w:p>
          <w:p>
            <w:pPr>
              <w:spacing w:line="360" w:lineRule="auto"/>
              <w:jc w:val="center"/>
              <w:rPr>
                <w:rFonts w:ascii="宋体" w:hAnsi="宋体"/>
                <w:sz w:val="24"/>
                <w:szCs w:val="24"/>
              </w:rPr>
            </w:pPr>
            <w:r>
              <w:rPr>
                <w:rFonts w:hint="eastAsia" w:ascii="宋体" w:hAnsi="宋体"/>
                <w:sz w:val="24"/>
                <w:szCs w:val="24"/>
              </w:rPr>
              <w:t>录查询情况</w:t>
            </w:r>
          </w:p>
        </w:tc>
        <w:tc>
          <w:tcPr>
            <w:tcW w:w="7200" w:type="dxa"/>
            <w:gridSpan w:val="3"/>
            <w:vAlign w:val="center"/>
          </w:tcPr>
          <w:p>
            <w:pPr>
              <w:spacing w:line="360" w:lineRule="auto"/>
              <w:rPr>
                <w:rFonts w:ascii="宋体" w:hAnsi="宋体"/>
                <w:sz w:val="24"/>
                <w:szCs w:val="24"/>
              </w:rPr>
            </w:pPr>
          </w:p>
        </w:tc>
      </w:tr>
      <w:permEnd w:id="104"/>
      <w:permEnd w:id="105"/>
      <w:permEnd w:id="10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vAlign w:val="center"/>
          </w:tcPr>
          <w:p>
            <w:pPr>
              <w:spacing w:line="360" w:lineRule="auto"/>
              <w:jc w:val="center"/>
              <w:rPr>
                <w:rFonts w:ascii="宋体" w:hAnsi="宋体"/>
                <w:sz w:val="24"/>
                <w:szCs w:val="24"/>
              </w:rPr>
            </w:pPr>
            <w:permStart w:id="107" w:edGrp="everyone" w:colFirst="0" w:colLast="0"/>
            <w:permStart w:id="108" w:edGrp="everyone" w:colFirst="1" w:colLast="1"/>
            <w:permStart w:id="109" w:edGrp="everyone" w:colFirst="2" w:colLast="2"/>
            <w:r>
              <w:rPr>
                <w:rFonts w:hint="eastAsia" w:ascii="宋体" w:hAnsi="宋体"/>
                <w:sz w:val="24"/>
                <w:szCs w:val="24"/>
              </w:rPr>
              <w:t>处理结果</w:t>
            </w:r>
          </w:p>
        </w:tc>
        <w:tc>
          <w:tcPr>
            <w:tcW w:w="7200" w:type="dxa"/>
            <w:gridSpan w:val="3"/>
            <w:vAlign w:val="center"/>
          </w:tcPr>
          <w:p>
            <w:pPr>
              <w:spacing w:line="360" w:lineRule="auto"/>
              <w:rPr>
                <w:rFonts w:ascii="宋体" w:hAnsi="宋体"/>
                <w:sz w:val="24"/>
                <w:szCs w:val="24"/>
                <w:u w:val="single"/>
              </w:rPr>
            </w:pPr>
          </w:p>
        </w:tc>
      </w:tr>
      <w:permEnd w:id="107"/>
      <w:permEnd w:id="108"/>
      <w:permEnd w:id="10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110" w:edGrp="everyone" w:colFirst="0" w:colLast="0"/>
            <w:permStart w:id="111" w:edGrp="everyone" w:colFirst="1" w:colLast="1"/>
            <w:r>
              <w:rPr>
                <w:rFonts w:hint="eastAsia" w:ascii="宋体" w:hAnsi="宋体"/>
                <w:sz w:val="24"/>
                <w:szCs w:val="24"/>
              </w:rPr>
              <w:t>评标委员签字</w:t>
            </w:r>
          </w:p>
        </w:tc>
        <w:tc>
          <w:tcPr>
            <w:tcW w:w="7200" w:type="dxa"/>
            <w:gridSpan w:val="3"/>
            <w:vAlign w:val="center"/>
          </w:tcPr>
          <w:p>
            <w:pPr>
              <w:spacing w:line="360" w:lineRule="auto"/>
              <w:rPr>
                <w:rFonts w:ascii="宋体" w:hAnsi="宋体"/>
                <w:sz w:val="24"/>
                <w:szCs w:val="24"/>
                <w:u w:val="single"/>
              </w:rPr>
            </w:pPr>
          </w:p>
        </w:tc>
      </w:tr>
      <w:permEnd w:id="110"/>
      <w:permEnd w:id="111"/>
    </w:tbl>
    <w:p>
      <w:pPr>
        <w:spacing w:line="360" w:lineRule="auto"/>
        <w:rPr>
          <w:rFonts w:ascii="宋体" w:hAnsi="宋体"/>
          <w:szCs w:val="24"/>
        </w:rPr>
      </w:pPr>
    </w:p>
    <w:p>
      <w:pPr>
        <w:spacing w:line="360" w:lineRule="auto"/>
        <w:rPr>
          <w:rFonts w:ascii="宋体" w:hAnsi="宋体"/>
          <w:szCs w:val="24"/>
        </w:rPr>
      </w:pPr>
    </w:p>
    <w:p>
      <w:pPr>
        <w:spacing w:line="360" w:lineRule="auto"/>
        <w:rPr>
          <w:rFonts w:ascii="宋体" w:hAnsi="宋体"/>
          <w:szCs w:val="24"/>
        </w:rPr>
      </w:pPr>
    </w:p>
    <w:p>
      <w:pPr>
        <w:spacing w:line="360" w:lineRule="auto"/>
        <w:jc w:val="center"/>
        <w:rPr>
          <w:rFonts w:ascii="宋体" w:hAnsi="宋体"/>
          <w:b/>
          <w:bCs/>
          <w:sz w:val="32"/>
          <w:szCs w:val="32"/>
        </w:rPr>
        <w:sectPr>
          <w:pgSz w:w="11907" w:h="16840"/>
          <w:pgMar w:top="1134" w:right="1134" w:bottom="1134" w:left="1134" w:header="851" w:footer="992" w:gutter="0"/>
          <w:cols w:space="720" w:num="1"/>
          <w:docGrid w:linePitch="303" w:charSpace="0"/>
        </w:sectPr>
      </w:pPr>
      <w:r>
        <w:rPr>
          <w:rFonts w:ascii="宋体" w:hAnsi="宋体"/>
          <w:szCs w:val="24"/>
        </w:rPr>
        <w:br w:type="page"/>
      </w:r>
    </w:p>
    <w:p>
      <w:pPr>
        <w:spacing w:line="360" w:lineRule="auto"/>
        <w:rPr>
          <w:rFonts w:ascii="宋体" w:hAnsi="宋体"/>
          <w:b/>
          <w:sz w:val="28"/>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ind w:firstLine="480" w:firstLineChars="200"/>
              <w:rPr>
                <w:rFonts w:ascii="宋体" w:hAnsi="宋体" w:eastAsia="宋体"/>
                <w:sz w:val="24"/>
              </w:rPr>
            </w:pPr>
            <w:r>
              <w:rPr>
                <w:rFonts w:hint="eastAsia" w:ascii="宋体" w:hAnsi="宋体" w:eastAsia="宋体"/>
                <w:sz w:val="24"/>
              </w:rPr>
              <w:t>我单位对本次采购工作及采购文件予以确认。</w:t>
            </w:r>
          </w:p>
          <w:p>
            <w:pPr>
              <w:pStyle w:val="21"/>
              <w:spacing w:line="360" w:lineRule="auto"/>
              <w:ind w:firstLine="480"/>
              <w:rPr>
                <w:rFonts w:ascii="宋体" w:hAnsi="宋体" w:eastAsia="宋体"/>
                <w:sz w:val="24"/>
              </w:rPr>
            </w:pPr>
          </w:p>
          <w:p>
            <w:pPr>
              <w:pStyle w:val="21"/>
              <w:spacing w:line="360" w:lineRule="auto"/>
              <w:ind w:firstLine="480"/>
              <w:rPr>
                <w:rFonts w:ascii="宋体" w:hAnsi="宋体" w:eastAsia="宋体"/>
                <w:sz w:val="24"/>
              </w:rPr>
            </w:pPr>
            <w:r>
              <w:rPr>
                <w:rFonts w:hint="eastAsia" w:ascii="宋体" w:hAnsi="宋体" w:eastAsia="宋体"/>
                <w:color w:val="FF0000"/>
                <w:sz w:val="24"/>
              </w:rPr>
              <w:t>采购人</w:t>
            </w:r>
            <w:r>
              <w:rPr>
                <w:rFonts w:hint="eastAsia" w:ascii="宋体" w:hAnsi="宋体" w:eastAsia="宋体"/>
                <w:sz w:val="24"/>
              </w:rPr>
              <w:t>：</w:t>
            </w:r>
          </w:p>
          <w:p>
            <w:pPr>
              <w:pStyle w:val="21"/>
              <w:spacing w:line="360" w:lineRule="auto"/>
              <w:ind w:firstLine="480"/>
              <w:rPr>
                <w:rFonts w:ascii="宋体" w:hAnsi="宋体" w:eastAsia="宋体"/>
                <w:sz w:val="24"/>
              </w:rPr>
            </w:pPr>
            <w:r>
              <w:rPr>
                <w:rFonts w:hint="eastAsia" w:ascii="宋体" w:hAnsi="宋体" w:eastAsia="宋体"/>
                <w:sz w:val="24"/>
              </w:rPr>
              <w:t>经办人：</w:t>
            </w:r>
          </w:p>
          <w:p>
            <w:pPr>
              <w:spacing w:line="360" w:lineRule="auto"/>
              <w:ind w:firstLine="480" w:firstLineChars="200"/>
              <w:rPr>
                <w:rFonts w:ascii="宋体" w:hAnsi="宋体"/>
                <w:sz w:val="24"/>
              </w:rPr>
            </w:pPr>
            <w:r>
              <w:rPr>
                <w:rFonts w:hint="eastAsia" w:ascii="宋体" w:hAnsi="宋体"/>
                <w:sz w:val="24"/>
              </w:rPr>
              <w:t>联系电话：</w:t>
            </w:r>
          </w:p>
          <w:p>
            <w:pPr>
              <w:pStyle w:val="21"/>
              <w:spacing w:line="360" w:lineRule="auto"/>
              <w:ind w:firstLine="6480" w:firstLineChars="2700"/>
              <w:rPr>
                <w:rFonts w:ascii="宋体" w:hAnsi="宋体" w:eastAsia="宋体"/>
                <w:sz w:val="24"/>
              </w:rPr>
            </w:pPr>
            <w:r>
              <w:rPr>
                <w:rFonts w:hint="eastAsia" w:ascii="宋体" w:hAnsi="宋体" w:eastAsia="宋体"/>
                <w:sz w:val="24"/>
              </w:rPr>
              <w:t>（单位盖章）</w:t>
            </w:r>
          </w:p>
          <w:p>
            <w:pPr>
              <w:pStyle w:val="21"/>
              <w:spacing w:line="360" w:lineRule="auto"/>
              <w:ind w:firstLine="6480" w:firstLineChars="2700"/>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rPr>
                <w:rFonts w:ascii="宋体" w:hAnsi="宋体" w:eastAsia="宋体"/>
                <w:sz w:val="24"/>
              </w:rPr>
            </w:pPr>
          </w:p>
          <w:p>
            <w:pPr>
              <w:pStyle w:val="21"/>
              <w:spacing w:line="360" w:lineRule="auto"/>
              <w:rPr>
                <w:rFonts w:ascii="宋体" w:hAnsi="宋体" w:eastAsia="宋体"/>
                <w:sz w:val="24"/>
              </w:rPr>
            </w:pPr>
            <w:r>
              <w:rPr>
                <w:rFonts w:hint="eastAsia" w:ascii="宋体" w:hAnsi="宋体" w:eastAsia="宋体"/>
                <w:sz w:val="24"/>
              </w:rPr>
              <w:t>采购代理机构：</w:t>
            </w:r>
          </w:p>
          <w:p>
            <w:pPr>
              <w:pStyle w:val="21"/>
              <w:spacing w:line="360" w:lineRule="auto"/>
              <w:rPr>
                <w:rFonts w:ascii="宋体" w:hAnsi="宋体" w:eastAsia="宋体"/>
                <w:sz w:val="24"/>
              </w:rPr>
            </w:pPr>
            <w:r>
              <w:rPr>
                <w:rFonts w:hint="eastAsia" w:ascii="宋体" w:hAnsi="宋体" w:eastAsia="宋体"/>
                <w:sz w:val="24"/>
              </w:rPr>
              <w:t>经办人：</w:t>
            </w:r>
          </w:p>
          <w:p>
            <w:pPr>
              <w:pStyle w:val="21"/>
              <w:spacing w:line="360" w:lineRule="auto"/>
              <w:rPr>
                <w:rFonts w:ascii="宋体" w:hAnsi="宋体" w:eastAsia="宋体"/>
                <w:sz w:val="24"/>
              </w:rPr>
            </w:pPr>
            <w:r>
              <w:rPr>
                <w:rFonts w:hint="eastAsia" w:ascii="宋体" w:hAnsi="宋体" w:eastAsia="宋体"/>
                <w:sz w:val="24"/>
              </w:rPr>
              <w:t>联系电话：</w:t>
            </w:r>
          </w:p>
          <w:p>
            <w:pPr>
              <w:pStyle w:val="21"/>
              <w:spacing w:line="360" w:lineRule="auto"/>
              <w:ind w:firstLine="7320" w:firstLineChars="3050"/>
              <w:rPr>
                <w:rFonts w:ascii="宋体" w:hAnsi="宋体" w:eastAsia="宋体"/>
                <w:sz w:val="24"/>
              </w:rPr>
            </w:pPr>
          </w:p>
          <w:p>
            <w:pPr>
              <w:pStyle w:val="21"/>
              <w:spacing w:line="360" w:lineRule="auto"/>
              <w:ind w:firstLine="6480" w:firstLineChars="2700"/>
              <w:rPr>
                <w:rFonts w:ascii="宋体" w:hAnsi="宋体" w:eastAsia="宋体"/>
                <w:sz w:val="24"/>
              </w:rPr>
            </w:pPr>
            <w:r>
              <w:rPr>
                <w:rFonts w:hint="eastAsia" w:ascii="宋体" w:hAnsi="宋体" w:eastAsia="宋体"/>
                <w:sz w:val="24"/>
              </w:rPr>
              <w:t>（单位盖章）</w:t>
            </w:r>
          </w:p>
          <w:p>
            <w:pPr>
              <w:pStyle w:val="21"/>
              <w:spacing w:line="360" w:lineRule="auto"/>
              <w:ind w:firstLine="6328" w:firstLineChars="2637"/>
              <w:rPr>
                <w:rFonts w:ascii="宋体" w:hAnsi="宋体" w:eastAsia="宋体"/>
                <w:sz w:val="24"/>
              </w:rPr>
            </w:pPr>
            <w:r>
              <w:rPr>
                <w:rFonts w:hint="eastAsia" w:ascii="宋体" w:hAnsi="宋体" w:eastAsia="宋体"/>
                <w:sz w:val="24"/>
              </w:rPr>
              <w:t>年     月    日</w:t>
            </w:r>
          </w:p>
        </w:tc>
      </w:tr>
    </w:tbl>
    <w:p>
      <w:pPr>
        <w:rPr>
          <w:rFonts w:ascii="仿宋_GB2312" w:eastAsia="仿宋_GB2312"/>
          <w:color w:val="000000"/>
          <w:kern w:val="0"/>
          <w:sz w:val="24"/>
          <w:szCs w:val="24"/>
        </w:rPr>
        <w:sectPr>
          <w:pgSz w:w="11907" w:h="16840"/>
          <w:pgMar w:top="1134" w:right="1134" w:bottom="1134" w:left="1134" w:header="851" w:footer="992" w:gutter="0"/>
          <w:cols w:space="720" w:num="1"/>
          <w:docGrid w:linePitch="303" w:charSpace="0"/>
        </w:sectPr>
      </w:pPr>
    </w:p>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宋体-18030">
    <w:altName w:val="宋体"/>
    <w:panose1 w:val="00000000000000000000"/>
    <w:charset w:val="86"/>
    <w:family w:val="modern"/>
    <w:pitch w:val="default"/>
    <w:sig w:usb0="00000000" w:usb1="00000000" w:usb2="000A005E" w:usb3="00000000" w:csb0="00040001" w:csb1="00000000"/>
  </w:font>
  <w:font w:name="等线">
    <w:altName w:val="微软雅黑"/>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幼圆">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14</w:t>
    </w:r>
    <w:r>
      <w:fldChar w:fldCharType="end"/>
    </w:r>
  </w:p>
  <w:p>
    <w:pPr>
      <w:pStyle w:val="32"/>
      <w:rPr>
        <w:rFonts w:ascii="宋体" w:hAnsi="宋体"/>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采购项目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t1y0eT4Gw4y35Mg9cITHWaH5qhw=" w:salt="6afZyHTn3VZGkSmYEzZTO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1501"/>
    <w:rsid w:val="00002967"/>
    <w:rsid w:val="000146AA"/>
    <w:rsid w:val="000179BE"/>
    <w:rsid w:val="00021E6B"/>
    <w:rsid w:val="00057531"/>
    <w:rsid w:val="0008508B"/>
    <w:rsid w:val="000A4980"/>
    <w:rsid w:val="000E5EA9"/>
    <w:rsid w:val="000F20B3"/>
    <w:rsid w:val="001157AC"/>
    <w:rsid w:val="00175C7C"/>
    <w:rsid w:val="0017764C"/>
    <w:rsid w:val="001777D3"/>
    <w:rsid w:val="001855A3"/>
    <w:rsid w:val="001A56F6"/>
    <w:rsid w:val="001B0559"/>
    <w:rsid w:val="001D748B"/>
    <w:rsid w:val="001D7EC8"/>
    <w:rsid w:val="00213E1B"/>
    <w:rsid w:val="00226422"/>
    <w:rsid w:val="00277EB2"/>
    <w:rsid w:val="002831E6"/>
    <w:rsid w:val="002A4E54"/>
    <w:rsid w:val="002C6A0B"/>
    <w:rsid w:val="002C7614"/>
    <w:rsid w:val="002F5522"/>
    <w:rsid w:val="00303F0C"/>
    <w:rsid w:val="00315788"/>
    <w:rsid w:val="00365FCA"/>
    <w:rsid w:val="00367290"/>
    <w:rsid w:val="003E2BB0"/>
    <w:rsid w:val="00403B25"/>
    <w:rsid w:val="00404536"/>
    <w:rsid w:val="00404C4E"/>
    <w:rsid w:val="00435F6C"/>
    <w:rsid w:val="0046104F"/>
    <w:rsid w:val="00490FEE"/>
    <w:rsid w:val="0049384B"/>
    <w:rsid w:val="004D5279"/>
    <w:rsid w:val="004E39A5"/>
    <w:rsid w:val="004E633A"/>
    <w:rsid w:val="004F63AE"/>
    <w:rsid w:val="00522B6D"/>
    <w:rsid w:val="005543C6"/>
    <w:rsid w:val="00585B2D"/>
    <w:rsid w:val="005A6C4D"/>
    <w:rsid w:val="005C3FB8"/>
    <w:rsid w:val="005C4353"/>
    <w:rsid w:val="005E2336"/>
    <w:rsid w:val="005E2B12"/>
    <w:rsid w:val="005F7B08"/>
    <w:rsid w:val="00603F9E"/>
    <w:rsid w:val="00613795"/>
    <w:rsid w:val="00631493"/>
    <w:rsid w:val="0065378A"/>
    <w:rsid w:val="0067582D"/>
    <w:rsid w:val="006867D4"/>
    <w:rsid w:val="006B46B1"/>
    <w:rsid w:val="006C0718"/>
    <w:rsid w:val="006C0D92"/>
    <w:rsid w:val="006D24CF"/>
    <w:rsid w:val="006E5E4A"/>
    <w:rsid w:val="006E66A1"/>
    <w:rsid w:val="006F24ED"/>
    <w:rsid w:val="006F4E1D"/>
    <w:rsid w:val="007013FA"/>
    <w:rsid w:val="00703C48"/>
    <w:rsid w:val="0070469E"/>
    <w:rsid w:val="0071373F"/>
    <w:rsid w:val="007204F0"/>
    <w:rsid w:val="00732CC4"/>
    <w:rsid w:val="0076239F"/>
    <w:rsid w:val="00772F88"/>
    <w:rsid w:val="00776C3B"/>
    <w:rsid w:val="00782AFE"/>
    <w:rsid w:val="007C339A"/>
    <w:rsid w:val="007D0763"/>
    <w:rsid w:val="008238DB"/>
    <w:rsid w:val="00826C99"/>
    <w:rsid w:val="00841948"/>
    <w:rsid w:val="008501A7"/>
    <w:rsid w:val="00851A37"/>
    <w:rsid w:val="00851E31"/>
    <w:rsid w:val="0085725D"/>
    <w:rsid w:val="00896B3D"/>
    <w:rsid w:val="008A72FA"/>
    <w:rsid w:val="008B49B0"/>
    <w:rsid w:val="008B78E4"/>
    <w:rsid w:val="008E43C2"/>
    <w:rsid w:val="00932A49"/>
    <w:rsid w:val="00961501"/>
    <w:rsid w:val="00983A2D"/>
    <w:rsid w:val="00987C37"/>
    <w:rsid w:val="0099668A"/>
    <w:rsid w:val="009C2B7F"/>
    <w:rsid w:val="00A20D9E"/>
    <w:rsid w:val="00A24723"/>
    <w:rsid w:val="00A36759"/>
    <w:rsid w:val="00A54EFC"/>
    <w:rsid w:val="00A80027"/>
    <w:rsid w:val="00A9572D"/>
    <w:rsid w:val="00AD78D1"/>
    <w:rsid w:val="00B4714D"/>
    <w:rsid w:val="00B5446A"/>
    <w:rsid w:val="00BD52B0"/>
    <w:rsid w:val="00BE1313"/>
    <w:rsid w:val="00BE577B"/>
    <w:rsid w:val="00C04E74"/>
    <w:rsid w:val="00C1005F"/>
    <w:rsid w:val="00C160FA"/>
    <w:rsid w:val="00C61008"/>
    <w:rsid w:val="00C9194B"/>
    <w:rsid w:val="00C93105"/>
    <w:rsid w:val="00C93D49"/>
    <w:rsid w:val="00CF0A79"/>
    <w:rsid w:val="00D04924"/>
    <w:rsid w:val="00D14DDB"/>
    <w:rsid w:val="00D20DAA"/>
    <w:rsid w:val="00D211E0"/>
    <w:rsid w:val="00D41DB1"/>
    <w:rsid w:val="00D76C64"/>
    <w:rsid w:val="00D9308A"/>
    <w:rsid w:val="00D9733C"/>
    <w:rsid w:val="00DB1DB3"/>
    <w:rsid w:val="00DC6CDA"/>
    <w:rsid w:val="00DF4E07"/>
    <w:rsid w:val="00E27759"/>
    <w:rsid w:val="00E4409D"/>
    <w:rsid w:val="00E634F0"/>
    <w:rsid w:val="00E752E5"/>
    <w:rsid w:val="00E91645"/>
    <w:rsid w:val="00E9432F"/>
    <w:rsid w:val="00EA1920"/>
    <w:rsid w:val="00EC359C"/>
    <w:rsid w:val="00EC3C66"/>
    <w:rsid w:val="00EE7202"/>
    <w:rsid w:val="00F015D2"/>
    <w:rsid w:val="00F03D78"/>
    <w:rsid w:val="00F12D37"/>
    <w:rsid w:val="00F31AFC"/>
    <w:rsid w:val="00F44F9A"/>
    <w:rsid w:val="00F46334"/>
    <w:rsid w:val="00F5679F"/>
    <w:rsid w:val="00F62436"/>
    <w:rsid w:val="00F644DD"/>
    <w:rsid w:val="00F72E60"/>
    <w:rsid w:val="00F80A6F"/>
    <w:rsid w:val="00F90420"/>
    <w:rsid w:val="00FA3889"/>
    <w:rsid w:val="00FB5A34"/>
    <w:rsid w:val="00FB665F"/>
    <w:rsid w:val="00FE32C2"/>
    <w:rsid w:val="0E916D26"/>
    <w:rsid w:val="10BD50AB"/>
    <w:rsid w:val="10FE4927"/>
    <w:rsid w:val="1EF42E02"/>
    <w:rsid w:val="39A34168"/>
    <w:rsid w:val="3A876A3A"/>
    <w:rsid w:val="5B97215A"/>
    <w:rsid w:val="6AB02D6A"/>
    <w:rsid w:val="6B0C45D2"/>
    <w:rsid w:val="71CD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name="table of authorities"/>
    <w:lsdException w:uiPriority="99" w:name="macro"/>
    <w:lsdException w:qFormat="1" w:unhideWhenUsed="0" w:uiPriority="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9"/>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0"/>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3"/>
    <w:qFormat/>
    <w:uiPriority w:val="0"/>
    <w:pPr>
      <w:keepNext/>
      <w:outlineLvl w:val="4"/>
    </w:pPr>
    <w:rPr>
      <w:rFonts w:ascii="宋体" w:hAnsi="Arial"/>
      <w:bCs/>
      <w:sz w:val="28"/>
    </w:rPr>
  </w:style>
  <w:style w:type="paragraph" w:styleId="7">
    <w:name w:val="heading 6"/>
    <w:basedOn w:val="1"/>
    <w:next w:val="1"/>
    <w:link w:val="64"/>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link w:val="65"/>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link w:val="66"/>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link w:val="67"/>
    <w:qFormat/>
    <w:uiPriority w:val="0"/>
    <w:pPr>
      <w:keepNext/>
      <w:keepLines/>
      <w:spacing w:before="240" w:after="64" w:line="320" w:lineRule="auto"/>
      <w:ind w:left="1584" w:hanging="1584"/>
      <w:outlineLvl w:val="8"/>
    </w:pPr>
    <w:rPr>
      <w:rFonts w:ascii="Cambria" w:hAnsi="Cambria"/>
      <w:sz w:val="28"/>
      <w:szCs w:val="24"/>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68"/>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link w:val="69"/>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70"/>
    <w:qFormat/>
    <w:uiPriority w:val="0"/>
    <w:rPr>
      <w:rFonts w:ascii="黑体" w:hAnsi="Arial" w:eastAsia="黑体"/>
      <w:b/>
      <w:sz w:val="28"/>
    </w:rPr>
  </w:style>
  <w:style w:type="paragraph" w:styleId="20">
    <w:name w:val="Body Text"/>
    <w:basedOn w:val="1"/>
    <w:link w:val="71"/>
    <w:qFormat/>
    <w:uiPriority w:val="0"/>
    <w:rPr>
      <w:rFonts w:ascii="宋体" w:hAnsi="Arial"/>
      <w:sz w:val="28"/>
    </w:rPr>
  </w:style>
  <w:style w:type="paragraph" w:styleId="21">
    <w:name w:val="Body Text Indent"/>
    <w:basedOn w:val="1"/>
    <w:link w:val="72"/>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73"/>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link w:val="74"/>
    <w:qFormat/>
    <w:uiPriority w:val="0"/>
    <w:rPr>
      <w:b/>
      <w:sz w:val="28"/>
    </w:rPr>
  </w:style>
  <w:style w:type="paragraph" w:styleId="30">
    <w:name w:val="Body Text Indent 2"/>
    <w:basedOn w:val="1"/>
    <w:link w:val="75"/>
    <w:qFormat/>
    <w:uiPriority w:val="0"/>
    <w:pPr>
      <w:ind w:left="630" w:firstLine="645"/>
    </w:pPr>
    <w:rPr>
      <w:rFonts w:ascii="Arial" w:hAnsi="Arial" w:eastAsia="仿宋_GB2312"/>
      <w:sz w:val="32"/>
    </w:rPr>
  </w:style>
  <w:style w:type="paragraph" w:styleId="31">
    <w:name w:val="Balloon Text"/>
    <w:basedOn w:val="1"/>
    <w:link w:val="76"/>
    <w:semiHidden/>
    <w:qFormat/>
    <w:uiPriority w:val="0"/>
    <w:rPr>
      <w:sz w:val="18"/>
      <w:szCs w:val="18"/>
    </w:rPr>
  </w:style>
  <w:style w:type="paragraph" w:styleId="32">
    <w:name w:val="footer"/>
    <w:basedOn w:val="1"/>
    <w:link w:val="77"/>
    <w:qFormat/>
    <w:uiPriority w:val="0"/>
    <w:pPr>
      <w:tabs>
        <w:tab w:val="center" w:pos="4153"/>
        <w:tab w:val="right" w:pos="8306"/>
      </w:tabs>
      <w:snapToGrid w:val="0"/>
      <w:jc w:val="left"/>
    </w:pPr>
    <w:rPr>
      <w:sz w:val="18"/>
    </w:rPr>
  </w:style>
  <w:style w:type="paragraph" w:styleId="33">
    <w:name w:val="header"/>
    <w:basedOn w:val="1"/>
    <w:link w:val="78"/>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unhideWhenUsed/>
    <w:qFormat/>
    <w:uiPriority w:val="0"/>
    <w:pPr>
      <w:spacing w:line="360" w:lineRule="auto"/>
      <w:ind w:left="1260"/>
      <w:jc w:val="center"/>
    </w:pPr>
    <w:rPr>
      <w:b/>
      <w:sz w:val="28"/>
      <w:szCs w:val="28"/>
    </w:rPr>
  </w:style>
  <w:style w:type="paragraph" w:styleId="38">
    <w:name w:val="List"/>
    <w:basedOn w:val="1"/>
    <w:qFormat/>
    <w:uiPriority w:val="0"/>
    <w:pPr>
      <w:ind w:left="200" w:hanging="200" w:hangingChars="200"/>
    </w:pPr>
  </w:style>
  <w:style w:type="paragraph" w:styleId="39">
    <w:name w:val="toc 6"/>
    <w:basedOn w:val="1"/>
    <w:next w:val="1"/>
    <w:semiHidden/>
    <w:qFormat/>
    <w:uiPriority w:val="0"/>
    <w:pPr>
      <w:ind w:left="1050"/>
      <w:jc w:val="left"/>
    </w:pPr>
    <w:rPr>
      <w:sz w:val="18"/>
      <w:szCs w:val="18"/>
    </w:rPr>
  </w:style>
  <w:style w:type="paragraph" w:styleId="40">
    <w:name w:val="Body Text Indent 3"/>
    <w:basedOn w:val="1"/>
    <w:link w:val="79"/>
    <w:qFormat/>
    <w:uiPriority w:val="0"/>
    <w:pPr>
      <w:ind w:firstLine="645"/>
    </w:pPr>
    <w:rPr>
      <w:rFonts w:ascii="仿宋_GB2312" w:hAnsi="Arial" w:eastAsia="仿宋_GB2312"/>
      <w:color w:val="000000"/>
      <w:sz w:val="30"/>
    </w:rPr>
  </w:style>
  <w:style w:type="paragraph" w:styleId="41">
    <w:name w:val="index 7"/>
    <w:basedOn w:val="1"/>
    <w:next w:val="1"/>
    <w:semiHidden/>
    <w:qFormat/>
    <w:uiPriority w:val="0"/>
    <w:pPr>
      <w:ind w:left="1200" w:leftChars="1200"/>
    </w:pPr>
  </w:style>
  <w:style w:type="paragraph" w:styleId="42">
    <w:name w:val="index 9"/>
    <w:basedOn w:val="1"/>
    <w:next w:val="1"/>
    <w:semiHidden/>
    <w:qFormat/>
    <w:uiPriority w:val="0"/>
    <w:pPr>
      <w:ind w:left="1600" w:leftChars="1600"/>
    </w:pPr>
  </w:style>
  <w:style w:type="paragraph" w:styleId="43">
    <w:name w:val="toc 2"/>
    <w:basedOn w:val="1"/>
    <w:next w:val="1"/>
    <w:qFormat/>
    <w:uiPriority w:val="39"/>
    <w:pPr>
      <w:ind w:left="210"/>
      <w:jc w:val="left"/>
    </w:pPr>
    <w:rPr>
      <w:smallCaps/>
      <w:sz w:val="20"/>
    </w:rPr>
  </w:style>
  <w:style w:type="paragraph" w:styleId="44">
    <w:name w:val="toc 9"/>
    <w:basedOn w:val="1"/>
    <w:next w:val="1"/>
    <w:semiHidden/>
    <w:qFormat/>
    <w:uiPriority w:val="0"/>
    <w:pPr>
      <w:ind w:left="1680"/>
      <w:jc w:val="left"/>
    </w:pPr>
    <w:rPr>
      <w:sz w:val="18"/>
      <w:szCs w:val="18"/>
    </w:rPr>
  </w:style>
  <w:style w:type="paragraph" w:styleId="45">
    <w:name w:val="Body Text 2"/>
    <w:basedOn w:val="1"/>
    <w:link w:val="80"/>
    <w:qFormat/>
    <w:uiPriority w:val="0"/>
    <w:rPr>
      <w:rFonts w:ascii="仿宋_GB2312" w:eastAsia="仿宋_GB2312"/>
      <w:b/>
      <w:sz w:val="24"/>
    </w:rPr>
  </w:style>
  <w:style w:type="paragraph" w:styleId="46">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8">
    <w:name w:val="index 2"/>
    <w:basedOn w:val="1"/>
    <w:next w:val="1"/>
    <w:semiHidden/>
    <w:qFormat/>
    <w:uiPriority w:val="0"/>
    <w:pPr>
      <w:ind w:left="200" w:leftChars="200"/>
    </w:pPr>
  </w:style>
  <w:style w:type="paragraph" w:styleId="49">
    <w:name w:val="Body Text First Indent"/>
    <w:basedOn w:val="1"/>
    <w:link w:val="82"/>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1">
    <w:name w:val="Table Grid"/>
    <w:basedOn w:val="5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0"/>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qFormat/>
    <w:uiPriority w:val="0"/>
    <w:rPr>
      <w:color w:val="CC0033"/>
    </w:rPr>
  </w:style>
  <w:style w:type="character" w:styleId="57">
    <w:name w:val="Hyperlink"/>
    <w:qFormat/>
    <w:uiPriority w:val="99"/>
    <w:rPr>
      <w:color w:val="0000FF"/>
      <w:u w:val="single"/>
    </w:rPr>
  </w:style>
  <w:style w:type="character" w:styleId="58">
    <w:name w:val="annotation reference"/>
    <w:semiHidden/>
    <w:unhideWhenUsed/>
    <w:qFormat/>
    <w:uiPriority w:val="0"/>
    <w:rPr>
      <w:sz w:val="21"/>
      <w:szCs w:val="21"/>
    </w:rPr>
  </w:style>
  <w:style w:type="character" w:customStyle="1" w:styleId="59">
    <w:name w:val="标题 1 Char"/>
    <w:basedOn w:val="52"/>
    <w:link w:val="2"/>
    <w:qFormat/>
    <w:uiPriority w:val="0"/>
    <w:rPr>
      <w:rFonts w:ascii="Times New Roman" w:hAnsi="Times New Roman" w:eastAsia="宋体" w:cs="Times New Roman"/>
      <w:b/>
      <w:bCs/>
      <w:kern w:val="44"/>
      <w:sz w:val="30"/>
      <w:szCs w:val="44"/>
    </w:rPr>
  </w:style>
  <w:style w:type="character" w:customStyle="1" w:styleId="60">
    <w:name w:val="标题 2 Char"/>
    <w:basedOn w:val="52"/>
    <w:link w:val="3"/>
    <w:qFormat/>
    <w:uiPriority w:val="0"/>
    <w:rPr>
      <w:rFonts w:ascii="Arial" w:hAnsi="Arial" w:eastAsia="黑体" w:cs="Times New Roman"/>
      <w:b/>
      <w:bCs/>
      <w:sz w:val="32"/>
      <w:szCs w:val="32"/>
    </w:rPr>
  </w:style>
  <w:style w:type="character" w:customStyle="1" w:styleId="61">
    <w:name w:val="标题 3 Char"/>
    <w:basedOn w:val="52"/>
    <w:link w:val="4"/>
    <w:qFormat/>
    <w:uiPriority w:val="0"/>
    <w:rPr>
      <w:rFonts w:ascii="宋体" w:hAnsi="Times New Roman" w:eastAsia="宋体" w:cs="Times New Roman"/>
      <w:b/>
      <w:bCs/>
      <w:sz w:val="32"/>
      <w:szCs w:val="32"/>
    </w:rPr>
  </w:style>
  <w:style w:type="character" w:customStyle="1" w:styleId="62">
    <w:name w:val="标题 4 Char"/>
    <w:basedOn w:val="52"/>
    <w:link w:val="5"/>
    <w:qFormat/>
    <w:uiPriority w:val="0"/>
    <w:rPr>
      <w:rFonts w:ascii="Arial" w:hAnsi="Arial" w:eastAsia="黑体" w:cs="Times New Roman"/>
      <w:b/>
      <w:bCs/>
      <w:sz w:val="28"/>
      <w:szCs w:val="28"/>
    </w:rPr>
  </w:style>
  <w:style w:type="character" w:customStyle="1" w:styleId="63">
    <w:name w:val="标题 5 Char"/>
    <w:basedOn w:val="52"/>
    <w:link w:val="6"/>
    <w:qFormat/>
    <w:uiPriority w:val="0"/>
    <w:rPr>
      <w:rFonts w:ascii="宋体" w:hAnsi="Arial" w:eastAsia="宋体" w:cs="Times New Roman"/>
      <w:bCs/>
      <w:sz w:val="28"/>
      <w:szCs w:val="20"/>
    </w:rPr>
  </w:style>
  <w:style w:type="character" w:customStyle="1" w:styleId="64">
    <w:name w:val="标题 6 Char"/>
    <w:basedOn w:val="52"/>
    <w:link w:val="7"/>
    <w:qFormat/>
    <w:uiPriority w:val="0"/>
    <w:rPr>
      <w:rFonts w:ascii="宋体" w:hAnsi="宋体" w:eastAsia="宋体" w:cs="Times New Roman"/>
      <w:kern w:val="0"/>
      <w:sz w:val="28"/>
      <w:szCs w:val="20"/>
    </w:rPr>
  </w:style>
  <w:style w:type="character" w:customStyle="1" w:styleId="65">
    <w:name w:val="标题 7 Char"/>
    <w:basedOn w:val="52"/>
    <w:link w:val="8"/>
    <w:qFormat/>
    <w:uiPriority w:val="0"/>
    <w:rPr>
      <w:rFonts w:ascii="Arial" w:hAnsi="Arial" w:eastAsia="仿宋_GB2312" w:cs="Arial"/>
      <w:b/>
      <w:bCs/>
      <w:spacing w:val="-4"/>
      <w:sz w:val="24"/>
    </w:rPr>
  </w:style>
  <w:style w:type="character" w:customStyle="1" w:styleId="66">
    <w:name w:val="标题 8 Char"/>
    <w:basedOn w:val="52"/>
    <w:link w:val="9"/>
    <w:qFormat/>
    <w:uiPriority w:val="0"/>
    <w:rPr>
      <w:rFonts w:ascii="Cambria" w:hAnsi="Cambria" w:eastAsia="宋体" w:cs="Times New Roman"/>
      <w:sz w:val="24"/>
    </w:rPr>
  </w:style>
  <w:style w:type="character" w:customStyle="1" w:styleId="67">
    <w:name w:val="标题 9 Char"/>
    <w:basedOn w:val="52"/>
    <w:link w:val="10"/>
    <w:qFormat/>
    <w:uiPriority w:val="0"/>
    <w:rPr>
      <w:rFonts w:ascii="Cambria" w:hAnsi="Cambria" w:eastAsia="宋体" w:cs="Times New Roman"/>
      <w:sz w:val="28"/>
    </w:rPr>
  </w:style>
  <w:style w:type="character" w:customStyle="1" w:styleId="68">
    <w:name w:val="文档结构图 Char"/>
    <w:basedOn w:val="52"/>
    <w:link w:val="15"/>
    <w:semiHidden/>
    <w:qFormat/>
    <w:uiPriority w:val="0"/>
    <w:rPr>
      <w:rFonts w:ascii="Times New Roman" w:hAnsi="Times New Roman" w:eastAsia="宋体" w:cs="Times New Roman"/>
      <w:szCs w:val="20"/>
      <w:shd w:val="clear" w:color="auto" w:fill="000080"/>
    </w:rPr>
  </w:style>
  <w:style w:type="character" w:customStyle="1" w:styleId="69">
    <w:name w:val="批注文字 Char"/>
    <w:basedOn w:val="52"/>
    <w:link w:val="17"/>
    <w:qFormat/>
    <w:uiPriority w:val="0"/>
    <w:rPr>
      <w:rFonts w:ascii="Times New Roman" w:hAnsi="Times New Roman" w:eastAsia="宋体" w:cs="Times New Roman"/>
      <w:szCs w:val="20"/>
    </w:rPr>
  </w:style>
  <w:style w:type="character" w:customStyle="1" w:styleId="70">
    <w:name w:val="正文文本 3 Char"/>
    <w:basedOn w:val="52"/>
    <w:link w:val="19"/>
    <w:qFormat/>
    <w:uiPriority w:val="0"/>
    <w:rPr>
      <w:rFonts w:ascii="黑体" w:hAnsi="Arial" w:eastAsia="黑体" w:cs="Times New Roman"/>
      <w:b/>
      <w:sz w:val="28"/>
      <w:szCs w:val="20"/>
    </w:rPr>
  </w:style>
  <w:style w:type="character" w:customStyle="1" w:styleId="71">
    <w:name w:val="正文文本 Char"/>
    <w:basedOn w:val="52"/>
    <w:link w:val="20"/>
    <w:qFormat/>
    <w:uiPriority w:val="0"/>
    <w:rPr>
      <w:rFonts w:ascii="宋体" w:hAnsi="Arial" w:eastAsia="宋体" w:cs="Times New Roman"/>
      <w:sz w:val="28"/>
      <w:szCs w:val="20"/>
    </w:rPr>
  </w:style>
  <w:style w:type="character" w:customStyle="1" w:styleId="72">
    <w:name w:val="正文文本缩进 Char"/>
    <w:basedOn w:val="52"/>
    <w:link w:val="21"/>
    <w:qFormat/>
    <w:uiPriority w:val="0"/>
    <w:rPr>
      <w:rFonts w:ascii="楷体_GB2312" w:hAnsi="Times New Roman" w:eastAsia="楷体_GB2312" w:cs="Times New Roman"/>
      <w:sz w:val="32"/>
      <w:szCs w:val="20"/>
    </w:rPr>
  </w:style>
  <w:style w:type="character" w:customStyle="1" w:styleId="73">
    <w:name w:val="纯文本 Char"/>
    <w:basedOn w:val="52"/>
    <w:link w:val="26"/>
    <w:qFormat/>
    <w:uiPriority w:val="0"/>
    <w:rPr>
      <w:rFonts w:ascii="宋体" w:hAnsi="Courier New" w:eastAsia="宋体" w:cs="Times New Roman"/>
      <w:szCs w:val="20"/>
    </w:rPr>
  </w:style>
  <w:style w:type="character" w:customStyle="1" w:styleId="74">
    <w:name w:val="日期 Char"/>
    <w:basedOn w:val="52"/>
    <w:link w:val="29"/>
    <w:qFormat/>
    <w:uiPriority w:val="0"/>
    <w:rPr>
      <w:rFonts w:ascii="Times New Roman" w:hAnsi="Times New Roman" w:eastAsia="宋体" w:cs="Times New Roman"/>
      <w:b/>
      <w:sz w:val="28"/>
      <w:szCs w:val="20"/>
    </w:rPr>
  </w:style>
  <w:style w:type="character" w:customStyle="1" w:styleId="75">
    <w:name w:val="正文文本缩进 2 Char"/>
    <w:basedOn w:val="52"/>
    <w:link w:val="30"/>
    <w:qFormat/>
    <w:uiPriority w:val="0"/>
    <w:rPr>
      <w:rFonts w:ascii="Arial" w:hAnsi="Arial" w:eastAsia="仿宋_GB2312" w:cs="Times New Roman"/>
      <w:sz w:val="32"/>
      <w:szCs w:val="20"/>
    </w:rPr>
  </w:style>
  <w:style w:type="character" w:customStyle="1" w:styleId="76">
    <w:name w:val="批注框文本 Char"/>
    <w:basedOn w:val="52"/>
    <w:link w:val="31"/>
    <w:semiHidden/>
    <w:qFormat/>
    <w:uiPriority w:val="0"/>
    <w:rPr>
      <w:rFonts w:ascii="Times New Roman" w:hAnsi="Times New Roman" w:eastAsia="宋体" w:cs="Times New Roman"/>
      <w:sz w:val="18"/>
      <w:szCs w:val="18"/>
    </w:rPr>
  </w:style>
  <w:style w:type="character" w:customStyle="1" w:styleId="77">
    <w:name w:val="页脚 Char"/>
    <w:basedOn w:val="52"/>
    <w:link w:val="32"/>
    <w:qFormat/>
    <w:uiPriority w:val="0"/>
    <w:rPr>
      <w:rFonts w:ascii="Times New Roman" w:hAnsi="Times New Roman" w:eastAsia="宋体" w:cs="Times New Roman"/>
      <w:sz w:val="18"/>
      <w:szCs w:val="20"/>
    </w:rPr>
  </w:style>
  <w:style w:type="character" w:customStyle="1" w:styleId="78">
    <w:name w:val="页眉 Char"/>
    <w:basedOn w:val="52"/>
    <w:link w:val="33"/>
    <w:qFormat/>
    <w:uiPriority w:val="0"/>
    <w:rPr>
      <w:rFonts w:ascii="Times New Roman" w:hAnsi="Times New Roman" w:eastAsia="宋体" w:cs="Times New Roman"/>
      <w:sz w:val="18"/>
      <w:szCs w:val="20"/>
    </w:rPr>
  </w:style>
  <w:style w:type="character" w:customStyle="1" w:styleId="79">
    <w:name w:val="正文文本缩进 3 Char"/>
    <w:basedOn w:val="52"/>
    <w:link w:val="40"/>
    <w:qFormat/>
    <w:uiPriority w:val="0"/>
    <w:rPr>
      <w:rFonts w:ascii="仿宋_GB2312" w:hAnsi="Arial" w:eastAsia="仿宋_GB2312" w:cs="Times New Roman"/>
      <w:color w:val="000000"/>
      <w:sz w:val="30"/>
      <w:szCs w:val="20"/>
    </w:rPr>
  </w:style>
  <w:style w:type="character" w:customStyle="1" w:styleId="80">
    <w:name w:val="正文文本 2 Char"/>
    <w:basedOn w:val="52"/>
    <w:link w:val="45"/>
    <w:qFormat/>
    <w:uiPriority w:val="0"/>
    <w:rPr>
      <w:rFonts w:ascii="仿宋_GB2312" w:hAnsi="Times New Roman" w:eastAsia="仿宋_GB2312" w:cs="Times New Roman"/>
      <w:b/>
      <w:sz w:val="24"/>
      <w:szCs w:val="20"/>
    </w:rPr>
  </w:style>
  <w:style w:type="character" w:customStyle="1" w:styleId="81">
    <w:name w:val="HTML 预设格式 Char"/>
    <w:basedOn w:val="52"/>
    <w:link w:val="46"/>
    <w:qFormat/>
    <w:uiPriority w:val="0"/>
    <w:rPr>
      <w:rFonts w:ascii="黑体" w:hAnsi="Courier New" w:eastAsia="黑体" w:cs="Courier New"/>
      <w:kern w:val="0"/>
      <w:sz w:val="20"/>
      <w:szCs w:val="20"/>
    </w:rPr>
  </w:style>
  <w:style w:type="character" w:customStyle="1" w:styleId="82">
    <w:name w:val="正文首行缩进 Char"/>
    <w:basedOn w:val="71"/>
    <w:link w:val="49"/>
    <w:qFormat/>
    <w:uiPriority w:val="0"/>
    <w:rPr>
      <w:rFonts w:ascii="Arial" w:hAnsi="Arial" w:eastAsia="仿宋_GB2312" w:cs="Arial"/>
      <w:kern w:val="0"/>
      <w:sz w:val="24"/>
      <w:szCs w:val="32"/>
    </w:rPr>
  </w:style>
  <w:style w:type="character" w:customStyle="1" w:styleId="83">
    <w:name w:val="ca-11"/>
    <w:qFormat/>
    <w:uiPriority w:val="0"/>
    <w:rPr>
      <w:rFonts w:hint="eastAsia" w:ascii="宋体" w:hAnsi="宋体" w:eastAsia="宋体"/>
      <w:sz w:val="24"/>
      <w:szCs w:val="24"/>
    </w:rPr>
  </w:style>
  <w:style w:type="character" w:customStyle="1" w:styleId="84">
    <w:name w:val="ca-21"/>
    <w:qFormat/>
    <w:uiPriority w:val="0"/>
    <w:rPr>
      <w:rFonts w:hint="eastAsia" w:ascii="宋体-18030" w:hAnsi="宋体-18030" w:eastAsia="宋体-18030" w:cs="宋体-18030"/>
      <w:sz w:val="24"/>
      <w:szCs w:val="24"/>
    </w:rPr>
  </w:style>
  <w:style w:type="character" w:customStyle="1" w:styleId="85">
    <w:name w:val="ca-2"/>
    <w:basedOn w:val="52"/>
    <w:qFormat/>
    <w:uiPriority w:val="0"/>
  </w:style>
  <w:style w:type="character" w:customStyle="1" w:styleId="86">
    <w:name w:val="ca-1"/>
    <w:basedOn w:val="52"/>
    <w:qFormat/>
    <w:uiPriority w:val="0"/>
  </w:style>
  <w:style w:type="character" w:customStyle="1" w:styleId="87">
    <w:name w:val="文档正文 Char"/>
    <w:link w:val="88"/>
    <w:qFormat/>
    <w:uiPriority w:val="0"/>
    <w:rPr>
      <w:rFonts w:eastAsia="仿宋_GB2312"/>
      <w:sz w:val="28"/>
    </w:rPr>
  </w:style>
  <w:style w:type="paragraph" w:customStyle="1" w:styleId="88">
    <w:name w:val="文档正文"/>
    <w:basedOn w:val="1"/>
    <w:link w:val="87"/>
    <w:qFormat/>
    <w:uiPriority w:val="0"/>
    <w:pPr>
      <w:adjustRightInd w:val="0"/>
      <w:snapToGrid w:val="0"/>
      <w:spacing w:line="300" w:lineRule="auto"/>
      <w:ind w:firstLine="561"/>
    </w:pPr>
    <w:rPr>
      <w:rFonts w:eastAsia="仿宋_GB2312" w:asciiTheme="minorHAnsi" w:hAnsiTheme="minorHAnsi" w:cstheme="minorBidi"/>
      <w:sz w:val="28"/>
      <w:szCs w:val="24"/>
    </w:rPr>
  </w:style>
  <w:style w:type="character" w:customStyle="1" w:styleId="89">
    <w:name w:val="ca-0"/>
    <w:basedOn w:val="52"/>
    <w:qFormat/>
    <w:uiPriority w:val="0"/>
  </w:style>
  <w:style w:type="character" w:customStyle="1" w:styleId="90">
    <w:name w:val="style81"/>
    <w:qFormat/>
    <w:uiPriority w:val="0"/>
    <w:rPr>
      <w:sz w:val="21"/>
      <w:szCs w:val="21"/>
    </w:rPr>
  </w:style>
  <w:style w:type="paragraph" w:customStyle="1" w:styleId="91">
    <w:name w:val="Char Char Char"/>
    <w:basedOn w:val="1"/>
    <w:qFormat/>
    <w:uiPriority w:val="0"/>
    <w:rPr>
      <w:rFonts w:ascii="Tahoma" w:hAnsi="Tahoma"/>
      <w:sz w:val="24"/>
    </w:rPr>
  </w:style>
  <w:style w:type="paragraph" w:customStyle="1" w:styleId="92">
    <w:name w:val="pa-6"/>
    <w:basedOn w:val="1"/>
    <w:qFormat/>
    <w:uiPriority w:val="0"/>
    <w:pPr>
      <w:widowControl/>
      <w:spacing w:before="150" w:after="150"/>
      <w:jc w:val="left"/>
    </w:pPr>
    <w:rPr>
      <w:rFonts w:ascii="宋体" w:hAnsi="宋体" w:cs="宋体"/>
      <w:kern w:val="0"/>
      <w:sz w:val="24"/>
      <w:szCs w:val="24"/>
    </w:rPr>
  </w:style>
  <w:style w:type="paragraph" w:customStyle="1" w:styleId="93">
    <w:name w:val="p0"/>
    <w:basedOn w:val="1"/>
    <w:qFormat/>
    <w:uiPriority w:val="0"/>
    <w:pPr>
      <w:widowControl/>
    </w:pPr>
    <w:rPr>
      <w:kern w:val="0"/>
      <w:szCs w:val="21"/>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95">
    <w:name w:val="pa-0"/>
    <w:basedOn w:val="1"/>
    <w:qFormat/>
    <w:uiPriority w:val="0"/>
    <w:pPr>
      <w:widowControl/>
      <w:spacing w:before="150" w:after="150"/>
      <w:jc w:val="left"/>
    </w:pPr>
    <w:rPr>
      <w:rFonts w:ascii="宋体" w:hAnsi="宋体" w:cs="宋体"/>
      <w:kern w:val="0"/>
      <w:sz w:val="24"/>
      <w:szCs w:val="24"/>
    </w:rPr>
  </w:style>
  <w:style w:type="paragraph" w:customStyle="1" w:styleId="96">
    <w:name w:val="Char16"/>
    <w:basedOn w:val="1"/>
    <w:qFormat/>
    <w:uiPriority w:val="0"/>
    <w:rPr>
      <w:rFonts w:ascii="Tahoma" w:hAnsi="Tahoma" w:eastAsia="仿宋_GB2312"/>
      <w:sz w:val="24"/>
    </w:rPr>
  </w:style>
  <w:style w:type="paragraph" w:customStyle="1" w:styleId="97">
    <w:name w:val="Char"/>
    <w:basedOn w:val="1"/>
    <w:qFormat/>
    <w:uiPriority w:val="0"/>
    <w:rPr>
      <w:rFonts w:ascii="Tahoma" w:hAnsi="Tahoma"/>
      <w:sz w:val="24"/>
    </w:rPr>
  </w:style>
  <w:style w:type="paragraph" w:customStyle="1" w:styleId="98">
    <w:name w:val="样式1"/>
    <w:basedOn w:val="1"/>
    <w:qFormat/>
    <w:uiPriority w:val="0"/>
    <w:pPr>
      <w:tabs>
        <w:tab w:val="left" w:pos="709"/>
      </w:tabs>
      <w:adjustRightInd w:val="0"/>
      <w:ind w:left="709" w:hanging="709"/>
      <w:textAlignment w:val="baseline"/>
    </w:pPr>
    <w:rPr>
      <w:rFonts w:ascii="宋体" w:hAnsi="宋体"/>
      <w:kern w:val="0"/>
    </w:rPr>
  </w:style>
  <w:style w:type="paragraph" w:styleId="99">
    <w:name w:val="List Paragraph"/>
    <w:basedOn w:val="1"/>
    <w:qFormat/>
    <w:uiPriority w:val="0"/>
    <w:pPr>
      <w:ind w:firstLine="420" w:firstLineChars="200"/>
    </w:pPr>
    <w:rPr>
      <w:rFonts w:ascii="Calibri" w:hAnsi="Calibri"/>
      <w:szCs w:val="22"/>
    </w:rPr>
  </w:style>
  <w:style w:type="paragraph" w:customStyle="1" w:styleId="100">
    <w:name w:val="一级标题"/>
    <w:basedOn w:val="1"/>
    <w:next w:val="101"/>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1">
    <w:name w:val="二级标题"/>
    <w:basedOn w:val="1"/>
    <w:next w:val="102"/>
    <w:qFormat/>
    <w:uiPriority w:val="0"/>
    <w:pPr>
      <w:tabs>
        <w:tab w:val="left" w:pos="992"/>
      </w:tabs>
      <w:ind w:left="992" w:hanging="567"/>
      <w:outlineLvl w:val="1"/>
    </w:pPr>
    <w:rPr>
      <w:rFonts w:ascii="黑体" w:eastAsia="黑体"/>
      <w:sz w:val="28"/>
      <w:szCs w:val="24"/>
    </w:rPr>
  </w:style>
  <w:style w:type="paragraph" w:customStyle="1" w:styleId="102">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103">
    <w:name w:val="基本文字 Char"/>
    <w:basedOn w:val="1"/>
    <w:qFormat/>
    <w:uiPriority w:val="0"/>
    <w:pPr>
      <w:spacing w:before="156" w:line="400" w:lineRule="atLeast"/>
      <w:ind w:firstLine="540" w:firstLineChars="225"/>
    </w:pPr>
    <w:rPr>
      <w:sz w:val="24"/>
    </w:rPr>
  </w:style>
  <w:style w:type="paragraph" w:customStyle="1" w:styleId="104">
    <w:name w:val="pa-7"/>
    <w:basedOn w:val="1"/>
    <w:qFormat/>
    <w:uiPriority w:val="0"/>
    <w:pPr>
      <w:widowControl/>
      <w:spacing w:before="150" w:after="150"/>
      <w:jc w:val="left"/>
    </w:pPr>
    <w:rPr>
      <w:rFonts w:ascii="宋体" w:hAnsi="宋体" w:cs="宋体"/>
      <w:kern w:val="0"/>
      <w:sz w:val="24"/>
      <w:szCs w:val="24"/>
    </w:rPr>
  </w:style>
  <w:style w:type="paragraph" w:customStyle="1" w:styleId="105">
    <w:name w:val="pa-11"/>
    <w:basedOn w:val="1"/>
    <w:qFormat/>
    <w:uiPriority w:val="0"/>
    <w:pPr>
      <w:widowControl/>
      <w:spacing w:before="150" w:after="150"/>
      <w:jc w:val="left"/>
    </w:pPr>
    <w:rPr>
      <w:rFonts w:ascii="宋体" w:hAnsi="宋体" w:cs="宋体"/>
      <w:kern w:val="0"/>
      <w:sz w:val="24"/>
      <w:szCs w:val="24"/>
    </w:rPr>
  </w:style>
  <w:style w:type="paragraph" w:customStyle="1" w:styleId="106">
    <w:name w:val="pa-1"/>
    <w:basedOn w:val="1"/>
    <w:qFormat/>
    <w:uiPriority w:val="0"/>
    <w:pPr>
      <w:widowControl/>
      <w:spacing w:before="150" w:after="150"/>
      <w:jc w:val="left"/>
    </w:pPr>
    <w:rPr>
      <w:rFonts w:ascii="宋体" w:hAnsi="宋体" w:cs="宋体"/>
      <w:kern w:val="0"/>
      <w:sz w:val="24"/>
      <w:szCs w:val="24"/>
    </w:rPr>
  </w:style>
  <w:style w:type="paragraph" w:customStyle="1" w:styleId="10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08">
    <w:name w:val="潘"/>
    <w:basedOn w:val="1"/>
    <w:qFormat/>
    <w:uiPriority w:val="0"/>
    <w:pPr>
      <w:snapToGrid w:val="0"/>
      <w:spacing w:line="240" w:lineRule="atLeast"/>
    </w:pPr>
    <w:rPr>
      <w:rFonts w:ascii="Arial" w:hAnsi="Arial" w:eastAsia="楷体_GB2312"/>
      <w:b/>
      <w:bCs/>
      <w:szCs w:val="24"/>
    </w:rPr>
  </w:style>
  <w:style w:type="paragraph" w:customStyle="1" w:styleId="109">
    <w:name w:val="Char Char Char Char"/>
    <w:basedOn w:val="1"/>
    <w:next w:val="1"/>
    <w:qFormat/>
    <w:uiPriority w:val="0"/>
    <w:pPr>
      <w:widowControl/>
      <w:spacing w:line="360" w:lineRule="auto"/>
      <w:jc w:val="left"/>
    </w:pPr>
    <w:rPr>
      <w:szCs w:val="24"/>
    </w:rPr>
  </w:style>
  <w:style w:type="paragraph" w:customStyle="1" w:styleId="1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1">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12">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13">
    <w:name w:val="pa-8"/>
    <w:basedOn w:val="1"/>
    <w:qFormat/>
    <w:uiPriority w:val="0"/>
    <w:pPr>
      <w:widowControl/>
      <w:spacing w:before="150" w:after="150"/>
      <w:jc w:val="left"/>
    </w:pPr>
    <w:rPr>
      <w:rFonts w:ascii="宋体" w:hAnsi="宋体" w:cs="宋体"/>
      <w:kern w:val="0"/>
      <w:sz w:val="24"/>
      <w:szCs w:val="24"/>
    </w:rPr>
  </w:style>
  <w:style w:type="paragraph" w:customStyle="1" w:styleId="114">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115">
    <w:name w:val="Char Char Char Char Char Char Char1 Char"/>
    <w:basedOn w:val="1"/>
    <w:qFormat/>
    <w:uiPriority w:val="0"/>
    <w:rPr>
      <w:rFonts w:ascii="Tahoma" w:hAnsi="Tahoma"/>
      <w:sz w:val="24"/>
    </w:rPr>
  </w:style>
  <w:style w:type="paragraph" w:customStyle="1" w:styleId="116">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117">
    <w:name w:val="Char1 Char Char Char Char Char Char"/>
    <w:basedOn w:val="1"/>
    <w:qFormat/>
    <w:uiPriority w:val="0"/>
    <w:rPr>
      <w:rFonts w:ascii="Tahoma" w:hAnsi="Tahoma" w:eastAsia="仿宋_GB2312"/>
      <w:sz w:val="24"/>
    </w:rPr>
  </w:style>
  <w:style w:type="paragraph" w:customStyle="1" w:styleId="118">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11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2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21">
    <w:name w:val="pa-5"/>
    <w:basedOn w:val="1"/>
    <w:qFormat/>
    <w:uiPriority w:val="0"/>
    <w:pPr>
      <w:widowControl/>
      <w:spacing w:before="150" w:after="150"/>
      <w:jc w:val="left"/>
    </w:pPr>
    <w:rPr>
      <w:rFonts w:ascii="宋体" w:hAnsi="宋体" w:cs="宋体"/>
      <w:kern w:val="0"/>
      <w:sz w:val="24"/>
      <w:szCs w:val="24"/>
    </w:rPr>
  </w:style>
  <w:style w:type="paragraph" w:customStyle="1" w:styleId="122">
    <w:name w:val="pa-9"/>
    <w:basedOn w:val="1"/>
    <w:qFormat/>
    <w:uiPriority w:val="0"/>
    <w:pPr>
      <w:widowControl/>
      <w:spacing w:before="150" w:after="150"/>
      <w:jc w:val="left"/>
    </w:pPr>
    <w:rPr>
      <w:rFonts w:ascii="宋体" w:hAnsi="宋体" w:cs="宋体"/>
      <w:kern w:val="0"/>
      <w:sz w:val="24"/>
      <w:szCs w:val="24"/>
    </w:rPr>
  </w:style>
  <w:style w:type="paragraph" w:customStyle="1" w:styleId="123">
    <w:name w:val="正文（小标题）"/>
    <w:basedOn w:val="1"/>
    <w:next w:val="20"/>
    <w:qFormat/>
    <w:uiPriority w:val="0"/>
    <w:rPr>
      <w:rFonts w:ascii="宋体" w:hAnsi="Arial" w:eastAsia="仿宋_GB2312"/>
      <w:sz w:val="28"/>
      <w:szCs w:val="32"/>
    </w:rPr>
  </w:style>
  <w:style w:type="paragraph" w:customStyle="1" w:styleId="124">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125">
    <w:name w:val="Char Char Char Char Char"/>
    <w:basedOn w:val="1"/>
    <w:qFormat/>
    <w:uiPriority w:val="0"/>
    <w:rPr>
      <w:rFonts w:ascii="Tahoma" w:hAnsi="Tahoma"/>
      <w:sz w:val="24"/>
    </w:rPr>
  </w:style>
  <w:style w:type="paragraph" w:customStyle="1" w:styleId="126">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2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28">
    <w:name w:val="Char Char Char Char Char Char Char Char Char Char"/>
    <w:basedOn w:val="1"/>
    <w:qFormat/>
    <w:uiPriority w:val="0"/>
    <w:rPr>
      <w:rFonts w:ascii="Tahoma" w:hAnsi="Tahoma" w:cs="仿宋_GB2312"/>
      <w:sz w:val="24"/>
    </w:rPr>
  </w:style>
  <w:style w:type="paragraph" w:customStyle="1" w:styleId="12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130">
    <w:name w:val="pa-13"/>
    <w:basedOn w:val="1"/>
    <w:qFormat/>
    <w:uiPriority w:val="0"/>
    <w:pPr>
      <w:widowControl/>
      <w:spacing w:before="150" w:after="150"/>
      <w:jc w:val="left"/>
    </w:pPr>
    <w:rPr>
      <w:rFonts w:ascii="宋体" w:hAnsi="宋体" w:cs="宋体"/>
      <w:kern w:val="0"/>
      <w:sz w:val="24"/>
      <w:szCs w:val="24"/>
    </w:rPr>
  </w:style>
  <w:style w:type="paragraph" w:customStyle="1" w:styleId="131">
    <w:name w:val="pa-3"/>
    <w:basedOn w:val="1"/>
    <w:qFormat/>
    <w:uiPriority w:val="0"/>
    <w:pPr>
      <w:widowControl/>
      <w:spacing w:before="150" w:after="150"/>
      <w:jc w:val="left"/>
    </w:pPr>
    <w:rPr>
      <w:rFonts w:ascii="宋体" w:hAnsi="宋体" w:cs="宋体"/>
      <w:kern w:val="0"/>
      <w:sz w:val="24"/>
      <w:szCs w:val="24"/>
    </w:rPr>
  </w:style>
  <w:style w:type="paragraph" w:customStyle="1" w:styleId="132">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133">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34">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135">
    <w:name w:val="pa-2"/>
    <w:basedOn w:val="1"/>
    <w:qFormat/>
    <w:uiPriority w:val="0"/>
    <w:pPr>
      <w:widowControl/>
      <w:spacing w:before="150" w:after="150"/>
      <w:jc w:val="left"/>
    </w:pPr>
    <w:rPr>
      <w:rFonts w:ascii="宋体" w:hAnsi="宋体" w:cs="宋体"/>
      <w:kern w:val="0"/>
      <w:sz w:val="24"/>
      <w:szCs w:val="24"/>
    </w:rPr>
  </w:style>
  <w:style w:type="paragraph" w:customStyle="1" w:styleId="136">
    <w:name w:val="Char1 Char Char Char"/>
    <w:basedOn w:val="1"/>
    <w:qFormat/>
    <w:uiPriority w:val="0"/>
    <w:rPr>
      <w:rFonts w:ascii="Tahoma" w:hAnsi="Tahoma"/>
      <w:sz w:val="24"/>
    </w:rPr>
  </w:style>
  <w:style w:type="paragraph" w:customStyle="1" w:styleId="137">
    <w:name w:val="pa-10"/>
    <w:basedOn w:val="1"/>
    <w:qFormat/>
    <w:uiPriority w:val="0"/>
    <w:pPr>
      <w:widowControl/>
      <w:spacing w:before="150" w:after="150"/>
      <w:jc w:val="left"/>
    </w:pPr>
    <w:rPr>
      <w:rFonts w:ascii="宋体" w:hAnsi="宋体" w:cs="宋体"/>
      <w:kern w:val="0"/>
      <w:sz w:val="24"/>
      <w:szCs w:val="24"/>
    </w:rPr>
  </w:style>
  <w:style w:type="paragraph" w:customStyle="1" w:styleId="138">
    <w:name w:val="pa-4"/>
    <w:basedOn w:val="1"/>
    <w:qFormat/>
    <w:uiPriority w:val="0"/>
    <w:pPr>
      <w:widowControl/>
      <w:spacing w:before="150" w:after="150"/>
      <w:jc w:val="left"/>
    </w:pPr>
    <w:rPr>
      <w:rFonts w:ascii="宋体" w:hAnsi="宋体" w:cs="宋体"/>
      <w:kern w:val="0"/>
      <w:sz w:val="24"/>
      <w:szCs w:val="24"/>
    </w:rPr>
  </w:style>
  <w:style w:type="character" w:customStyle="1" w:styleId="139">
    <w:name w:val="l_span"/>
    <w:qFormat/>
    <w:uiPriority w:val="0"/>
  </w:style>
  <w:style w:type="paragraph" w:customStyle="1" w:styleId="140">
    <w:name w:val="details_p"/>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41">
    <w:name w:val="样式 仿宋"/>
    <w:qFormat/>
    <w:uiPriority w:val="0"/>
    <w:rPr>
      <w:rFonts w:ascii="仿宋" w:hAnsi="仿宋" w:eastAsia="仿宋"/>
      <w:kern w:val="1"/>
    </w:rPr>
  </w:style>
  <w:style w:type="character" w:customStyle="1" w:styleId="142">
    <w:name w:val="left_span"/>
    <w:qFormat/>
    <w:uiPriority w:val="0"/>
  </w:style>
  <w:style w:type="paragraph" w:customStyle="1" w:styleId="143">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4A2046-F4D1-40A8-995E-0FBF827B3F7A}">
  <ds:schemaRefs/>
</ds:datastoreItem>
</file>

<file path=docProps/app.xml><?xml version="1.0" encoding="utf-8"?>
<Properties xmlns="http://schemas.openxmlformats.org/officeDocument/2006/extended-properties" xmlns:vt="http://schemas.openxmlformats.org/officeDocument/2006/docPropsVTypes">
  <Template>Normal</Template>
  <Pages>60</Pages>
  <Words>5755</Words>
  <Characters>32804</Characters>
  <Lines>273</Lines>
  <Paragraphs>76</Paragraphs>
  <TotalTime>3</TotalTime>
  <ScaleCrop>false</ScaleCrop>
  <LinksUpToDate>false</LinksUpToDate>
  <CharactersWithSpaces>38483</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2020-07-08T11:11:00Z</dcterms:created>
  <dc:creator>4849</dc:creator>
  <cp:lastModifiedBy>未定义</cp:lastModifiedBy>
  <cp:lastPrinted>2020-07-14T06:53:00Z</cp:lastPrinted>
  <dcterms:modified xsi:type="dcterms:W3CDTF">2021-04-08T09:21:01Z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27D722EF93B443A78D4861C9A16B4274</vt:lpwstr>
  </property>
</Properties>
</file>